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EB534" w14:textId="52CDB4BE" w:rsidR="00F21A36" w:rsidRDefault="00F21A36" w:rsidP="00F21A36">
      <w:pPr>
        <w:pStyle w:val="NormalWeb"/>
        <w:spacing w:before="0" w:beforeAutospacing="0" w:after="0" w:afterAutospacing="0"/>
        <w:ind w:left="851"/>
      </w:pPr>
      <w:r>
        <w:rPr>
          <w:rFonts w:ascii="Calibri" w:hAnsi="Calibri"/>
          <w:b/>
          <w:noProof/>
        </w:rPr>
        <w:drawing>
          <wp:inline distT="0" distB="0" distL="0" distR="0" wp14:anchorId="785492C0" wp14:editId="667FE053">
            <wp:extent cx="466725" cy="542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42925"/>
                    </a:xfrm>
                    <a:prstGeom prst="rect">
                      <a:avLst/>
                    </a:prstGeom>
                    <a:noFill/>
                    <a:ln>
                      <a:noFill/>
                    </a:ln>
                  </pic:spPr>
                </pic:pic>
              </a:graphicData>
            </a:graphic>
          </wp:inline>
        </w:drawing>
      </w:r>
    </w:p>
    <w:p w14:paraId="00CA7A90" w14:textId="77777777" w:rsidR="00F21A36" w:rsidRDefault="00F21A36" w:rsidP="00F21A36">
      <w:pPr>
        <w:pStyle w:val="NormalWeb"/>
        <w:spacing w:before="0" w:beforeAutospacing="0" w:after="0" w:afterAutospacing="0"/>
        <w:rPr>
          <w:b/>
          <w:bCs/>
          <w:color w:val="000000"/>
          <w:sz w:val="22"/>
          <w:szCs w:val="22"/>
        </w:rPr>
      </w:pPr>
      <w:r>
        <w:rPr>
          <w:b/>
          <w:bCs/>
          <w:color w:val="000000"/>
          <w:sz w:val="22"/>
          <w:szCs w:val="22"/>
        </w:rPr>
        <w:t> </w:t>
      </w:r>
    </w:p>
    <w:p w14:paraId="72CCA4A6" w14:textId="77777777" w:rsidR="00F21A36" w:rsidRDefault="00F21A36" w:rsidP="00F21A36">
      <w:pPr>
        <w:pStyle w:val="NormalWeb"/>
        <w:spacing w:before="0" w:beforeAutospacing="0" w:after="0" w:afterAutospacing="0"/>
      </w:pPr>
      <w:r>
        <w:rPr>
          <w:b/>
          <w:bCs/>
          <w:color w:val="000000"/>
        </w:rPr>
        <w:t>REPUBLIKA HRVATSKA</w:t>
      </w:r>
    </w:p>
    <w:p w14:paraId="2FD5794E" w14:textId="134B6F1A" w:rsidR="00F21A36" w:rsidRDefault="00F21A36" w:rsidP="00F21A36">
      <w:pPr>
        <w:pStyle w:val="NormalWeb"/>
        <w:spacing w:before="0" w:beforeAutospacing="0" w:after="0" w:afterAutospacing="0"/>
        <w:rPr>
          <w:b/>
          <w:bCs/>
          <w:color w:val="000000"/>
        </w:rPr>
      </w:pPr>
      <w:r>
        <w:rPr>
          <w:b/>
          <w:bCs/>
          <w:color w:val="000000"/>
        </w:rPr>
        <w:t>Osnovna škola Mokošica, Dubrovnik</w:t>
      </w:r>
    </w:p>
    <w:p w14:paraId="4FF1F49D" w14:textId="4B88263E" w:rsidR="00CC7F3B" w:rsidRDefault="00CC7F3B" w:rsidP="00F21A36">
      <w:pPr>
        <w:pStyle w:val="NormalWeb"/>
        <w:spacing w:before="0" w:beforeAutospacing="0" w:after="0" w:afterAutospacing="0"/>
        <w:rPr>
          <w:b/>
          <w:bCs/>
          <w:color w:val="000000"/>
        </w:rPr>
      </w:pPr>
      <w:proofErr w:type="spellStart"/>
      <w:r>
        <w:rPr>
          <w:b/>
          <w:bCs/>
          <w:color w:val="000000"/>
        </w:rPr>
        <w:t>RKP</w:t>
      </w:r>
      <w:proofErr w:type="spellEnd"/>
      <w:r>
        <w:rPr>
          <w:b/>
          <w:bCs/>
          <w:color w:val="000000"/>
        </w:rPr>
        <w:t xml:space="preserve"> broj: 9021</w:t>
      </w:r>
    </w:p>
    <w:p w14:paraId="412FF669" w14:textId="1FF59419" w:rsidR="00CC7F3B" w:rsidRDefault="00CC7F3B" w:rsidP="00F21A36">
      <w:pPr>
        <w:pStyle w:val="NormalWeb"/>
        <w:spacing w:before="0" w:beforeAutospacing="0" w:after="0" w:afterAutospacing="0"/>
        <w:rPr>
          <w:b/>
          <w:bCs/>
          <w:color w:val="000000"/>
        </w:rPr>
      </w:pPr>
      <w:r>
        <w:rPr>
          <w:b/>
          <w:bCs/>
          <w:color w:val="000000"/>
        </w:rPr>
        <w:t>Razina: 31</w:t>
      </w:r>
    </w:p>
    <w:p w14:paraId="31384335" w14:textId="77777777" w:rsidR="00346885" w:rsidRDefault="00346885" w:rsidP="00F21A36">
      <w:pPr>
        <w:pStyle w:val="NormalWeb"/>
        <w:spacing w:before="0" w:beforeAutospacing="0" w:after="0" w:afterAutospacing="0"/>
        <w:rPr>
          <w:b/>
          <w:bCs/>
          <w:color w:val="000000"/>
        </w:rPr>
      </w:pPr>
    </w:p>
    <w:p w14:paraId="2B9B743D" w14:textId="56770D90" w:rsidR="00F21A36" w:rsidRDefault="00F21A36" w:rsidP="00F21A36">
      <w:pPr>
        <w:pStyle w:val="NormalWeb"/>
        <w:spacing w:before="0" w:beforeAutospacing="0" w:after="0" w:afterAutospacing="0"/>
        <w:rPr>
          <w:b/>
          <w:bCs/>
          <w:color w:val="000000"/>
        </w:rPr>
      </w:pPr>
    </w:p>
    <w:p w14:paraId="05C705E8" w14:textId="776F9DC6" w:rsidR="00F21A36" w:rsidRDefault="00F21A36" w:rsidP="00F21A36">
      <w:pPr>
        <w:pStyle w:val="NormalWeb"/>
        <w:spacing w:before="0" w:beforeAutospacing="0" w:after="0" w:afterAutospacing="0"/>
      </w:pPr>
      <w:r>
        <w:rPr>
          <w:color w:val="000000"/>
        </w:rPr>
        <w:t>KLASA: </w:t>
      </w:r>
      <w:r w:rsidR="00C9514F" w:rsidRPr="00C9514F">
        <w:rPr>
          <w:color w:val="000000"/>
        </w:rPr>
        <w:t>400-01/25-01/4</w:t>
      </w:r>
    </w:p>
    <w:p w14:paraId="3F3A3C2B" w14:textId="099C0662" w:rsidR="00F21A36" w:rsidRDefault="00F21A36" w:rsidP="00F21A36">
      <w:pPr>
        <w:pStyle w:val="NormalWeb"/>
        <w:spacing w:before="0" w:beforeAutospacing="0" w:after="0" w:afterAutospacing="0"/>
      </w:pPr>
      <w:proofErr w:type="spellStart"/>
      <w:r>
        <w:rPr>
          <w:color w:val="000000"/>
        </w:rPr>
        <w:t>URBROJ</w:t>
      </w:r>
      <w:proofErr w:type="spellEnd"/>
      <w:r>
        <w:rPr>
          <w:color w:val="000000"/>
        </w:rPr>
        <w:t>: </w:t>
      </w:r>
      <w:r w:rsidR="00C9514F" w:rsidRPr="00C9514F">
        <w:rPr>
          <w:color w:val="000000"/>
        </w:rPr>
        <w:t>2117-1-126-03-25-3</w:t>
      </w:r>
    </w:p>
    <w:p w14:paraId="382321E0" w14:textId="742AA252" w:rsidR="00F21A36" w:rsidRDefault="00F21A36" w:rsidP="00F21A36">
      <w:pPr>
        <w:pStyle w:val="NormalWeb"/>
        <w:spacing w:before="0" w:beforeAutospacing="0" w:after="0" w:afterAutospacing="0"/>
      </w:pPr>
      <w:r>
        <w:rPr>
          <w:color w:val="000000"/>
        </w:rPr>
        <w:t>Dubrovnik, </w:t>
      </w:r>
      <w:r w:rsidR="00C9514F">
        <w:rPr>
          <w:color w:val="000000"/>
        </w:rPr>
        <w:t>17</w:t>
      </w:r>
      <w:r>
        <w:rPr>
          <w:color w:val="000000"/>
        </w:rPr>
        <w:t>. </w:t>
      </w:r>
      <w:r w:rsidR="00C9514F">
        <w:rPr>
          <w:color w:val="000000"/>
        </w:rPr>
        <w:t>srpnja</w:t>
      </w:r>
      <w:r>
        <w:rPr>
          <w:color w:val="000000"/>
        </w:rPr>
        <w:t> 2025. godine</w:t>
      </w:r>
    </w:p>
    <w:p w14:paraId="0E035347" w14:textId="77777777" w:rsidR="000B7F99" w:rsidRDefault="000B7F99" w:rsidP="00B431E3">
      <w:pPr>
        <w:jc w:val="center"/>
        <w:rPr>
          <w:rFonts w:ascii="Calibri" w:hAnsi="Calibri"/>
          <w:b/>
        </w:rPr>
      </w:pPr>
    </w:p>
    <w:p w14:paraId="5F0E034C" w14:textId="3F67DD03" w:rsidR="007053AF" w:rsidRPr="00F74733" w:rsidRDefault="007053AF" w:rsidP="00B431E3">
      <w:pPr>
        <w:jc w:val="center"/>
        <w:outlineLvl w:val="0"/>
        <w:rPr>
          <w:rFonts w:ascii="Times" w:hAnsi="Times"/>
          <w:b/>
        </w:rPr>
      </w:pPr>
      <w:r w:rsidRPr="00F74733">
        <w:rPr>
          <w:rFonts w:ascii="Times" w:hAnsi="Times"/>
          <w:b/>
        </w:rPr>
        <w:t>OBRAZLOŽENJE IZVRŠENJA FINANCIJSKOG PLANA</w:t>
      </w:r>
    </w:p>
    <w:p w14:paraId="37A16396" w14:textId="19849649" w:rsidR="007053AF" w:rsidRPr="00F74733" w:rsidRDefault="007053AF" w:rsidP="00B431E3">
      <w:pPr>
        <w:jc w:val="center"/>
        <w:outlineLvl w:val="0"/>
        <w:rPr>
          <w:rFonts w:ascii="Times" w:hAnsi="Times"/>
          <w:b/>
        </w:rPr>
      </w:pPr>
      <w:r w:rsidRPr="00F74733">
        <w:rPr>
          <w:rFonts w:ascii="Times" w:hAnsi="Times"/>
          <w:b/>
        </w:rPr>
        <w:t>za razdoblje od 01.01.202</w:t>
      </w:r>
      <w:r w:rsidR="0007228D" w:rsidRPr="00F74733">
        <w:rPr>
          <w:rFonts w:ascii="Times" w:hAnsi="Times"/>
          <w:b/>
        </w:rPr>
        <w:t>5</w:t>
      </w:r>
      <w:r w:rsidRPr="00F74733">
        <w:rPr>
          <w:rFonts w:ascii="Times" w:hAnsi="Times"/>
          <w:b/>
        </w:rPr>
        <w:t>. godine do 3</w:t>
      </w:r>
      <w:r w:rsidR="0007228D" w:rsidRPr="00F74733">
        <w:rPr>
          <w:rFonts w:ascii="Times" w:hAnsi="Times"/>
          <w:b/>
        </w:rPr>
        <w:t>0</w:t>
      </w:r>
      <w:r w:rsidRPr="00F74733">
        <w:rPr>
          <w:rFonts w:ascii="Times" w:hAnsi="Times"/>
          <w:b/>
        </w:rPr>
        <w:t>.</w:t>
      </w:r>
      <w:r w:rsidR="0007228D" w:rsidRPr="00F74733">
        <w:rPr>
          <w:rFonts w:ascii="Times" w:hAnsi="Times"/>
          <w:b/>
        </w:rPr>
        <w:t>06</w:t>
      </w:r>
      <w:r w:rsidRPr="00F74733">
        <w:rPr>
          <w:rFonts w:ascii="Times" w:hAnsi="Times"/>
          <w:b/>
        </w:rPr>
        <w:t>.202</w:t>
      </w:r>
      <w:r w:rsidR="0007228D" w:rsidRPr="00F74733">
        <w:rPr>
          <w:rFonts w:ascii="Times" w:hAnsi="Times"/>
          <w:b/>
        </w:rPr>
        <w:t>5</w:t>
      </w:r>
      <w:r w:rsidRPr="00F74733">
        <w:rPr>
          <w:rFonts w:ascii="Times" w:hAnsi="Times"/>
          <w:b/>
        </w:rPr>
        <w:t xml:space="preserve"> godine</w:t>
      </w:r>
    </w:p>
    <w:p w14:paraId="45763753" w14:textId="77777777" w:rsidR="007053AF" w:rsidRPr="00F74733" w:rsidRDefault="007053AF" w:rsidP="007053AF">
      <w:pPr>
        <w:jc w:val="center"/>
        <w:outlineLvl w:val="0"/>
        <w:rPr>
          <w:rFonts w:ascii="Times" w:hAnsi="Times"/>
          <w:b/>
        </w:rPr>
      </w:pPr>
    </w:p>
    <w:p w14:paraId="63355014" w14:textId="77777777" w:rsidR="007053AF" w:rsidRPr="00F74733" w:rsidRDefault="007053AF" w:rsidP="007053AF">
      <w:pPr>
        <w:jc w:val="center"/>
        <w:outlineLvl w:val="0"/>
        <w:rPr>
          <w:rFonts w:ascii="Times" w:hAnsi="Times"/>
          <w:b/>
        </w:rPr>
      </w:pPr>
    </w:p>
    <w:p w14:paraId="3ECE761F" w14:textId="07CD8E0C" w:rsidR="007053AF" w:rsidRPr="00F74733" w:rsidRDefault="009F6FD4" w:rsidP="009F6FD4">
      <w:pPr>
        <w:jc w:val="center"/>
        <w:outlineLvl w:val="0"/>
        <w:rPr>
          <w:rFonts w:ascii="Times" w:hAnsi="Times"/>
          <w:b/>
        </w:rPr>
      </w:pPr>
      <w:r w:rsidRPr="00F74733">
        <w:rPr>
          <w:rFonts w:ascii="Times" w:hAnsi="Times"/>
          <w:b/>
        </w:rPr>
        <w:t xml:space="preserve">I. </w:t>
      </w:r>
      <w:r w:rsidR="007053AF" w:rsidRPr="00F74733">
        <w:rPr>
          <w:rFonts w:ascii="Times" w:hAnsi="Times"/>
          <w:b/>
        </w:rPr>
        <w:t>OPĆI DIO – RAČUN PRIHODA I RASHODA</w:t>
      </w:r>
    </w:p>
    <w:p w14:paraId="4034F1CC" w14:textId="0E9698DB" w:rsidR="001B4242" w:rsidRPr="00F74733" w:rsidRDefault="001B4242" w:rsidP="009F6FD4">
      <w:pPr>
        <w:jc w:val="center"/>
        <w:outlineLvl w:val="0"/>
        <w:rPr>
          <w:rFonts w:ascii="Times" w:hAnsi="Times"/>
          <w:b/>
        </w:rPr>
      </w:pPr>
    </w:p>
    <w:p w14:paraId="4272B817" w14:textId="460D1C7A" w:rsidR="00B431E3" w:rsidRPr="00F74733" w:rsidRDefault="00B431E3" w:rsidP="001B4242">
      <w:pPr>
        <w:outlineLvl w:val="0"/>
        <w:rPr>
          <w:rFonts w:ascii="Times" w:hAnsi="Times"/>
          <w:b/>
        </w:rPr>
      </w:pPr>
    </w:p>
    <w:p w14:paraId="000A5129" w14:textId="77777777" w:rsidR="00B431E3" w:rsidRPr="00F74733" w:rsidRDefault="00B431E3" w:rsidP="001B4242">
      <w:pPr>
        <w:outlineLvl w:val="0"/>
        <w:rPr>
          <w:rFonts w:ascii="Times" w:hAnsi="Times"/>
          <w:b/>
        </w:rPr>
      </w:pPr>
    </w:p>
    <w:p w14:paraId="7CC66237" w14:textId="0A11746B" w:rsidR="001B4242" w:rsidRPr="00F74733" w:rsidRDefault="001B4242" w:rsidP="001B4242">
      <w:pPr>
        <w:outlineLvl w:val="0"/>
        <w:rPr>
          <w:rFonts w:ascii="Times" w:hAnsi="Times"/>
          <w:b/>
        </w:rPr>
      </w:pPr>
      <w:r w:rsidRPr="00F74733">
        <w:rPr>
          <w:rFonts w:ascii="Times" w:hAnsi="Times"/>
          <w:b/>
        </w:rPr>
        <w:t xml:space="preserve">Ostvarenje/izvršenje </w:t>
      </w:r>
      <w:r w:rsidR="0007228D" w:rsidRPr="00F74733">
        <w:rPr>
          <w:rFonts w:ascii="Times" w:hAnsi="Times"/>
          <w:b/>
        </w:rPr>
        <w:t>od 1.1.2024. – 30.6.2024.</w:t>
      </w:r>
      <w:r w:rsidRPr="00F74733">
        <w:rPr>
          <w:rFonts w:ascii="Times" w:hAnsi="Times"/>
          <w:b/>
        </w:rPr>
        <w:t xml:space="preserve"> godine</w:t>
      </w:r>
    </w:p>
    <w:p w14:paraId="670DA2F6" w14:textId="25426330" w:rsidR="001B4242" w:rsidRPr="00F74733" w:rsidRDefault="001B4242" w:rsidP="001B4242">
      <w:pPr>
        <w:outlineLvl w:val="0"/>
        <w:rPr>
          <w:rFonts w:ascii="Times" w:hAnsi="Times"/>
          <w:b/>
        </w:rPr>
      </w:pPr>
    </w:p>
    <w:p w14:paraId="2F2DBAE2" w14:textId="74ED7E5A" w:rsidR="001B4242" w:rsidRPr="00F74733" w:rsidRDefault="001B4242" w:rsidP="001B4242">
      <w:pPr>
        <w:outlineLvl w:val="0"/>
        <w:rPr>
          <w:rFonts w:ascii="Times" w:hAnsi="Times"/>
          <w:bCs/>
        </w:rPr>
      </w:pPr>
      <w:r w:rsidRPr="00F74733">
        <w:rPr>
          <w:rFonts w:ascii="Times" w:hAnsi="Times"/>
          <w:bCs/>
        </w:rPr>
        <w:t xml:space="preserve">Za razdoblje prethodne godine ostvareno je </w:t>
      </w:r>
      <w:r w:rsidR="00A653CE" w:rsidRPr="00F74733">
        <w:rPr>
          <w:rFonts w:ascii="Times" w:hAnsi="Times"/>
          <w:bCs/>
        </w:rPr>
        <w:t>1.308.503,56</w:t>
      </w:r>
      <w:r w:rsidRPr="00F74733">
        <w:rPr>
          <w:rFonts w:ascii="Times" w:hAnsi="Times"/>
          <w:bCs/>
        </w:rPr>
        <w:t xml:space="preserve"> € prihoda te je izvršeno </w:t>
      </w:r>
      <w:r w:rsidR="00A653CE" w:rsidRPr="00F74733">
        <w:rPr>
          <w:rFonts w:ascii="Times" w:hAnsi="Times"/>
          <w:bCs/>
        </w:rPr>
        <w:t>1.306.850,59</w:t>
      </w:r>
      <w:r w:rsidRPr="00F74733">
        <w:rPr>
          <w:rFonts w:ascii="Times" w:hAnsi="Times"/>
          <w:bCs/>
        </w:rPr>
        <w:t xml:space="preserve"> € rashoda od čega </w:t>
      </w:r>
      <w:r w:rsidR="00A653CE" w:rsidRPr="00F74733">
        <w:rPr>
          <w:rFonts w:ascii="Times" w:hAnsi="Times"/>
          <w:bCs/>
        </w:rPr>
        <w:t>1.302.575,96</w:t>
      </w:r>
      <w:r w:rsidRPr="00F74733">
        <w:rPr>
          <w:rFonts w:ascii="Times" w:hAnsi="Times"/>
          <w:bCs/>
        </w:rPr>
        <w:t xml:space="preserve"> € se odnosi na rashode poslovanja, a </w:t>
      </w:r>
      <w:r w:rsidR="00A653CE" w:rsidRPr="00F74733">
        <w:rPr>
          <w:rFonts w:ascii="Times" w:hAnsi="Times"/>
          <w:bCs/>
        </w:rPr>
        <w:t>4.274,63</w:t>
      </w:r>
      <w:r w:rsidRPr="00F74733">
        <w:rPr>
          <w:rFonts w:ascii="Times" w:hAnsi="Times"/>
          <w:bCs/>
        </w:rPr>
        <w:t xml:space="preserve"> € na rashode za nabavu nefinancijske imovine. </w:t>
      </w:r>
      <w:r w:rsidR="00A653CE" w:rsidRPr="00F74733">
        <w:rPr>
          <w:rFonts w:ascii="Times" w:hAnsi="Times"/>
          <w:bCs/>
          <w:u w:val="single"/>
        </w:rPr>
        <w:t xml:space="preserve"> </w:t>
      </w:r>
      <w:r w:rsidR="00A653CE" w:rsidRPr="00F74733">
        <w:rPr>
          <w:rFonts w:ascii="Times" w:hAnsi="Times"/>
          <w:bCs/>
        </w:rPr>
        <w:t>U tom razdoblju došlo je do prijenosa viška u sljedeće razdoblje u iznosu od 3.643,36 €.</w:t>
      </w:r>
    </w:p>
    <w:p w14:paraId="716FC8F5" w14:textId="77777777" w:rsidR="00427C29" w:rsidRPr="00F74733" w:rsidRDefault="00427C29" w:rsidP="001B4242">
      <w:pPr>
        <w:outlineLvl w:val="0"/>
        <w:rPr>
          <w:rFonts w:ascii="Times" w:hAnsi="Times"/>
          <w:bCs/>
        </w:rPr>
      </w:pPr>
    </w:p>
    <w:p w14:paraId="7D083A2B" w14:textId="0E5A6D0D" w:rsidR="001B4242" w:rsidRPr="00F74733" w:rsidRDefault="001B4242" w:rsidP="001B4242">
      <w:pPr>
        <w:outlineLvl w:val="0"/>
        <w:rPr>
          <w:rFonts w:ascii="Times" w:hAnsi="Times"/>
          <w:b/>
        </w:rPr>
      </w:pPr>
      <w:r w:rsidRPr="00F74733">
        <w:rPr>
          <w:rFonts w:ascii="Times" w:hAnsi="Times"/>
          <w:b/>
        </w:rPr>
        <w:t>Izvorni plan ili rebalans 202</w:t>
      </w:r>
      <w:r w:rsidR="0007228D" w:rsidRPr="00F74733">
        <w:rPr>
          <w:rFonts w:ascii="Times" w:hAnsi="Times"/>
          <w:b/>
        </w:rPr>
        <w:t>5</w:t>
      </w:r>
      <w:r w:rsidRPr="00F74733">
        <w:rPr>
          <w:rFonts w:ascii="Times" w:hAnsi="Times"/>
          <w:b/>
        </w:rPr>
        <w:t>. godine</w:t>
      </w:r>
    </w:p>
    <w:p w14:paraId="52CD5CB0" w14:textId="2B69A39B" w:rsidR="001B4242" w:rsidRPr="00F74733" w:rsidRDefault="001B4242" w:rsidP="001B4242">
      <w:pPr>
        <w:outlineLvl w:val="0"/>
        <w:rPr>
          <w:rFonts w:ascii="Times" w:hAnsi="Times"/>
          <w:b/>
        </w:rPr>
      </w:pPr>
    </w:p>
    <w:p w14:paraId="0EB638B8" w14:textId="340D233C" w:rsidR="001B4242" w:rsidRPr="00F74733" w:rsidRDefault="001B4242" w:rsidP="001B4242">
      <w:pPr>
        <w:outlineLvl w:val="0"/>
        <w:rPr>
          <w:rFonts w:ascii="Times" w:hAnsi="Times"/>
          <w:bCs/>
        </w:rPr>
      </w:pPr>
      <w:r w:rsidRPr="00F74733">
        <w:rPr>
          <w:rFonts w:ascii="Times" w:hAnsi="Times"/>
          <w:bCs/>
        </w:rPr>
        <w:t>Iskazan je rebalans financijskog plana za 202</w:t>
      </w:r>
      <w:r w:rsidR="00A653CE" w:rsidRPr="00F74733">
        <w:rPr>
          <w:rFonts w:ascii="Times" w:hAnsi="Times"/>
          <w:bCs/>
        </w:rPr>
        <w:t>5</w:t>
      </w:r>
      <w:r w:rsidRPr="00F74733">
        <w:rPr>
          <w:rFonts w:ascii="Times" w:hAnsi="Times"/>
          <w:bCs/>
        </w:rPr>
        <w:t xml:space="preserve">. godinu usvojen od predstavničkog tijela. Planirano je </w:t>
      </w:r>
      <w:r w:rsidR="00A318CC" w:rsidRPr="00F74733">
        <w:rPr>
          <w:rFonts w:ascii="Times" w:hAnsi="Times"/>
          <w:bCs/>
        </w:rPr>
        <w:t>3.</w:t>
      </w:r>
      <w:r w:rsidR="00A653CE" w:rsidRPr="00F74733">
        <w:rPr>
          <w:rFonts w:ascii="Times" w:hAnsi="Times"/>
          <w:bCs/>
        </w:rPr>
        <w:t>210.680</w:t>
      </w:r>
      <w:r w:rsidR="00A318CC" w:rsidRPr="00F74733">
        <w:rPr>
          <w:rFonts w:ascii="Times" w:hAnsi="Times"/>
          <w:bCs/>
        </w:rPr>
        <w:t>,00</w:t>
      </w:r>
      <w:r w:rsidRPr="00F74733">
        <w:rPr>
          <w:rFonts w:ascii="Times" w:hAnsi="Times"/>
          <w:bCs/>
        </w:rPr>
        <w:t xml:space="preserve"> € prihoda te 3.</w:t>
      </w:r>
      <w:r w:rsidR="00A653CE" w:rsidRPr="00F74733">
        <w:rPr>
          <w:rFonts w:ascii="Times" w:hAnsi="Times"/>
          <w:bCs/>
        </w:rPr>
        <w:t>210.680</w:t>
      </w:r>
      <w:r w:rsidRPr="00F74733">
        <w:rPr>
          <w:rFonts w:ascii="Times" w:hAnsi="Times"/>
          <w:bCs/>
        </w:rPr>
        <w:t>,00 €</w:t>
      </w:r>
      <w:r w:rsidR="00140E3C" w:rsidRPr="00F74733">
        <w:rPr>
          <w:rFonts w:ascii="Times" w:hAnsi="Times"/>
          <w:bCs/>
        </w:rPr>
        <w:t xml:space="preserve">. U rebalans financijskog plana </w:t>
      </w:r>
      <w:r w:rsidR="00A653CE" w:rsidRPr="00F74733">
        <w:rPr>
          <w:rFonts w:ascii="Times" w:hAnsi="Times"/>
          <w:bCs/>
        </w:rPr>
        <w:t>nije bio uvršten</w:t>
      </w:r>
      <w:r w:rsidR="00140E3C" w:rsidRPr="00F74733">
        <w:rPr>
          <w:rFonts w:ascii="Times" w:hAnsi="Times"/>
          <w:bCs/>
        </w:rPr>
        <w:t xml:space="preserve"> višak prihoda raspoloživih u sljedećem razdoblju.</w:t>
      </w:r>
    </w:p>
    <w:p w14:paraId="1ACEE289" w14:textId="0DD5673B" w:rsidR="00140E3C" w:rsidRPr="00F74733" w:rsidRDefault="00140E3C" w:rsidP="001B4242">
      <w:pPr>
        <w:outlineLvl w:val="0"/>
        <w:rPr>
          <w:rFonts w:ascii="Times" w:hAnsi="Times"/>
          <w:bCs/>
        </w:rPr>
      </w:pPr>
    </w:p>
    <w:p w14:paraId="4EE60485" w14:textId="2D433997" w:rsidR="00140E3C" w:rsidRPr="00F74733" w:rsidRDefault="00140E3C" w:rsidP="001B4242">
      <w:pPr>
        <w:outlineLvl w:val="0"/>
        <w:rPr>
          <w:rFonts w:ascii="Times" w:hAnsi="Times"/>
          <w:b/>
        </w:rPr>
      </w:pPr>
      <w:r w:rsidRPr="00F74733">
        <w:rPr>
          <w:rFonts w:ascii="Times" w:hAnsi="Times"/>
          <w:b/>
        </w:rPr>
        <w:t>Ostvarenje/izvršenje 1.1.202</w:t>
      </w:r>
      <w:r w:rsidR="0007228D" w:rsidRPr="00F74733">
        <w:rPr>
          <w:rFonts w:ascii="Times" w:hAnsi="Times"/>
          <w:b/>
        </w:rPr>
        <w:t>5</w:t>
      </w:r>
      <w:r w:rsidRPr="00F74733">
        <w:rPr>
          <w:rFonts w:ascii="Times" w:hAnsi="Times"/>
          <w:b/>
        </w:rPr>
        <w:t xml:space="preserve">. godine  – </w:t>
      </w:r>
      <w:r w:rsidR="0007228D" w:rsidRPr="00F74733">
        <w:rPr>
          <w:rFonts w:ascii="Times" w:hAnsi="Times"/>
          <w:b/>
        </w:rPr>
        <w:t>30.6</w:t>
      </w:r>
      <w:r w:rsidRPr="00F74733">
        <w:rPr>
          <w:rFonts w:ascii="Times" w:hAnsi="Times"/>
          <w:b/>
        </w:rPr>
        <w:t>.202</w:t>
      </w:r>
      <w:r w:rsidR="0007228D" w:rsidRPr="00F74733">
        <w:rPr>
          <w:rFonts w:ascii="Times" w:hAnsi="Times"/>
          <w:b/>
        </w:rPr>
        <w:t>5</w:t>
      </w:r>
      <w:r w:rsidRPr="00F74733">
        <w:rPr>
          <w:rFonts w:ascii="Times" w:hAnsi="Times"/>
          <w:b/>
        </w:rPr>
        <w:t>. godine</w:t>
      </w:r>
    </w:p>
    <w:p w14:paraId="450FFECE" w14:textId="1901414A" w:rsidR="00140E3C" w:rsidRPr="00F74733" w:rsidRDefault="00140E3C" w:rsidP="00555A81">
      <w:pPr>
        <w:spacing w:before="100" w:beforeAutospacing="1" w:after="100" w:afterAutospacing="1"/>
        <w:rPr>
          <w:rFonts w:ascii="Times" w:hAnsi="Times"/>
          <w:bCs/>
        </w:rPr>
      </w:pPr>
      <w:r w:rsidRPr="00F74733">
        <w:rPr>
          <w:rFonts w:ascii="Times" w:hAnsi="Times" w:cs="Calibri"/>
          <w:bCs/>
        </w:rPr>
        <w:t xml:space="preserve">Za razdoblje tekuće godine </w:t>
      </w:r>
      <w:r w:rsidR="00A653CE" w:rsidRPr="00F74733">
        <w:rPr>
          <w:rFonts w:ascii="Times" w:hAnsi="Times" w:cs="Calibri"/>
          <w:bCs/>
        </w:rPr>
        <w:t xml:space="preserve">za prvo polugodište, </w:t>
      </w:r>
      <w:r w:rsidRPr="00F74733">
        <w:rPr>
          <w:rFonts w:ascii="Times" w:hAnsi="Times" w:cs="Calibri"/>
          <w:bCs/>
        </w:rPr>
        <w:t xml:space="preserve">ostvareno je </w:t>
      </w:r>
      <w:r w:rsidR="00A653CE" w:rsidRPr="00F74733">
        <w:rPr>
          <w:rFonts w:ascii="Times" w:hAnsi="Times" w:cs="Calibri"/>
          <w:bCs/>
        </w:rPr>
        <w:t>1.491.118,91</w:t>
      </w:r>
      <w:r w:rsidRPr="00F74733">
        <w:rPr>
          <w:rFonts w:ascii="Times" w:hAnsi="Times" w:cs="Calibri"/>
          <w:bCs/>
        </w:rPr>
        <w:t xml:space="preserve"> € prihoda te je izvršeno </w:t>
      </w:r>
      <w:r w:rsidR="00A653CE" w:rsidRPr="00F74733">
        <w:rPr>
          <w:rFonts w:ascii="Times" w:hAnsi="Times" w:cs="Calibri"/>
          <w:bCs/>
        </w:rPr>
        <w:t xml:space="preserve">1.678.698,83 </w:t>
      </w:r>
      <w:r w:rsidRPr="00F74733">
        <w:rPr>
          <w:rFonts w:ascii="Times" w:hAnsi="Times" w:cs="Calibri"/>
          <w:bCs/>
        </w:rPr>
        <w:t>€ rashoda (</w:t>
      </w:r>
      <w:r w:rsidR="00A653CE" w:rsidRPr="00F74733">
        <w:rPr>
          <w:rFonts w:ascii="Times" w:hAnsi="Times" w:cs="Calibri"/>
          <w:bCs/>
        </w:rPr>
        <w:t>1.663.996,14</w:t>
      </w:r>
      <w:r w:rsidRPr="00F74733">
        <w:rPr>
          <w:rFonts w:ascii="Times" w:hAnsi="Times" w:cs="Calibri"/>
          <w:bCs/>
        </w:rPr>
        <w:t xml:space="preserve"> € rashodi poslovanja, </w:t>
      </w:r>
      <w:r w:rsidR="00A653CE" w:rsidRPr="00F74733">
        <w:rPr>
          <w:rFonts w:ascii="Times" w:hAnsi="Times" w:cs="Calibri"/>
          <w:bCs/>
        </w:rPr>
        <w:t>14.702,69</w:t>
      </w:r>
      <w:r w:rsidRPr="00F74733">
        <w:rPr>
          <w:rFonts w:ascii="Times" w:hAnsi="Times" w:cs="Calibri"/>
          <w:bCs/>
        </w:rPr>
        <w:t xml:space="preserve"> € rashodi za nabavu nefinancijske imovine). Ostvaren je </w:t>
      </w:r>
      <w:r w:rsidR="00A653CE" w:rsidRPr="00F74733">
        <w:rPr>
          <w:rFonts w:ascii="Times" w:hAnsi="Times" w:cs="Calibri"/>
          <w:bCs/>
        </w:rPr>
        <w:t>manjak</w:t>
      </w:r>
      <w:r w:rsidRPr="00F74733">
        <w:rPr>
          <w:rFonts w:ascii="Times" w:hAnsi="Times" w:cs="Calibri"/>
          <w:bCs/>
        </w:rPr>
        <w:t xml:space="preserve"> prihoda od </w:t>
      </w:r>
      <w:r w:rsidR="00A653CE" w:rsidRPr="00F74733">
        <w:rPr>
          <w:rFonts w:ascii="Times" w:hAnsi="Times" w:cs="Calibri"/>
          <w:bCs/>
        </w:rPr>
        <w:t>-187.579,9</w:t>
      </w:r>
      <w:r w:rsidRPr="00F74733">
        <w:rPr>
          <w:rFonts w:ascii="Times" w:hAnsi="Times" w:cs="Calibri"/>
          <w:bCs/>
        </w:rPr>
        <w:t xml:space="preserve">€. Preneseni višak prihoda od prošle godine iznosio je </w:t>
      </w:r>
      <w:r w:rsidR="00A653CE" w:rsidRPr="00F74733">
        <w:rPr>
          <w:rFonts w:ascii="Times" w:hAnsi="Times" w:cs="Calibri"/>
          <w:bCs/>
        </w:rPr>
        <w:t>9.248,47</w:t>
      </w:r>
      <w:r w:rsidRPr="00F74733">
        <w:rPr>
          <w:rFonts w:ascii="Times" w:hAnsi="Times" w:cs="Calibri"/>
          <w:bCs/>
        </w:rPr>
        <w:t xml:space="preserve"> €. Ukupni prijenos </w:t>
      </w:r>
      <w:r w:rsidR="00A653CE" w:rsidRPr="00F74733">
        <w:rPr>
          <w:rFonts w:ascii="Times" w:hAnsi="Times" w:cs="Calibri"/>
          <w:bCs/>
        </w:rPr>
        <w:t>manjka</w:t>
      </w:r>
      <w:r w:rsidRPr="00F74733">
        <w:rPr>
          <w:rFonts w:ascii="Times" w:hAnsi="Times" w:cs="Calibri"/>
          <w:bCs/>
        </w:rPr>
        <w:t xml:space="preserve"> </w:t>
      </w:r>
      <w:r w:rsidR="00427C29" w:rsidRPr="00F74733">
        <w:rPr>
          <w:rFonts w:ascii="Times" w:hAnsi="Times" w:cs="Calibri"/>
          <w:bCs/>
        </w:rPr>
        <w:t xml:space="preserve">prihoda raspoloživih u sljedećem razdoblju </w:t>
      </w:r>
      <w:r w:rsidRPr="00F74733">
        <w:rPr>
          <w:rFonts w:ascii="Times" w:hAnsi="Times" w:cs="Calibri"/>
          <w:bCs/>
        </w:rPr>
        <w:t xml:space="preserve">iznosi </w:t>
      </w:r>
      <w:r w:rsidR="00A653CE" w:rsidRPr="00F74733">
        <w:rPr>
          <w:rFonts w:ascii="Times" w:hAnsi="Times" w:cs="Calibri"/>
          <w:bCs/>
        </w:rPr>
        <w:t>-178.331,45</w:t>
      </w:r>
      <w:r w:rsidRPr="00F74733">
        <w:rPr>
          <w:rFonts w:ascii="Times" w:hAnsi="Times" w:cs="Calibri"/>
          <w:bCs/>
        </w:rPr>
        <w:t xml:space="preserve"> €.</w:t>
      </w:r>
      <w:r w:rsidR="00555A81" w:rsidRPr="00F74733">
        <w:rPr>
          <w:rFonts w:ascii="Times" w:hAnsi="Times" w:cs="Calibri"/>
          <w:bCs/>
        </w:rPr>
        <w:t xml:space="preserve"> Manjak prihoda je ostvaren zbog promjene načina poslovanja. </w:t>
      </w:r>
      <w:r w:rsidR="00555A81" w:rsidRPr="00F74733">
        <w:rPr>
          <w:rFonts w:ascii="Times" w:hAnsi="Times" w:cs="Calibri"/>
        </w:rPr>
        <w:t xml:space="preserve">Naime, raniji model poslovanja podrazumijevao je da Grad Dubrovnik Školi uplaćuje sredstva unaprijed, temeljem akontacija, za podmirenje troškova plaća, materijalnih rashoda i provedbu projekata. S novim modelom financijskog upravljanja, ukupno poslovanje Škole prebačeno je na Riznicu Grada Dubrovnika. Prema novom konceptu, sredstva se više ne doznačuju unaprijed, već se isplaćuju na temelju stvarnih, dokumentiranih troškova. Ova promjena pridonosi većoj transparentnosti i kontroli trošenja proračunskih sredstava, ali istovremeno utječe na prikaz prihoda škole u poslovnim izvještajima, jer se sada bilježe isključivo realizirani prihodi, a ne akontacijska sredstva. Još jedna od ključnih promjena </w:t>
      </w:r>
      <w:r w:rsidR="00555A81" w:rsidRPr="00F74733">
        <w:rPr>
          <w:rFonts w:ascii="Times" w:hAnsi="Times" w:cs="Calibri"/>
        </w:rPr>
        <w:lastRenderedPageBreak/>
        <w:t>odnosi se na ukidanje podskupine računa 193 – kontinuirani rashodi budućih razdoblja. Prema članku 233. novog Pravilnika, od 1. siječnja 2025. svi kontinuirani rashodi prenose se na odgovarajuće račune razreda 3 – rashodi poslovanja, što mijenja dosadašnji način knjiženja i priznavanja troškova. Naša škola je do sada kontinuirane rashode razgraničavala, no ove godine rashodi su u financijskim izvještajima prikazani kao četiri rashoda u tromjesečnom izvještaju, sedam rashoda u polugodišnjem te trinaest rashoda u godišnjim financijskom izvještaju. Istodobno, prihodi za financiranje tih rashoda i dalje se iskazuju uobičajeno, u dvanaest mjesečnih uplata, što može rezultirati iskazivanjem manjka prihoda – jer će biti prikazano trinaest mjeseci rashoda, a samo dvanaest prihoda. Ova razlika ne upućuje na stvarni manjak sredstava, već na privremeni učinak prijelaznog računovodstvenog razdoblja. U skladu s navedenim promjenama, došlo je i do znatnog povećanja rashoda za zaposlene. Budući da se trošak plaće za lipanj više nije knjižio kao kontinuirani rashod budućih razdoblja, već je odmah priznat kao trošak na kontu razreda 3, ukupni rashodi za zaposlene povećani su u odnosu na isto izvještajno razdoblje prethodne godine</w:t>
      </w:r>
      <w:r w:rsidR="00555A81" w:rsidRPr="00F74733">
        <w:rPr>
          <w:rFonts w:ascii="Times" w:hAnsi="Times"/>
        </w:rPr>
        <w:t>.</w:t>
      </w:r>
    </w:p>
    <w:p w14:paraId="6854E0F9" w14:textId="1B47B070" w:rsidR="00D147EF" w:rsidRPr="00F74733" w:rsidRDefault="00D147EF" w:rsidP="001B4242">
      <w:pPr>
        <w:outlineLvl w:val="0"/>
        <w:rPr>
          <w:rFonts w:ascii="Times" w:hAnsi="Times"/>
          <w:bCs/>
        </w:rPr>
      </w:pPr>
    </w:p>
    <w:p w14:paraId="28487575" w14:textId="3E52F76D" w:rsidR="00D147EF" w:rsidRPr="00F74733" w:rsidRDefault="00D147EF" w:rsidP="001B4242">
      <w:pPr>
        <w:outlineLvl w:val="0"/>
        <w:rPr>
          <w:rFonts w:ascii="Times" w:hAnsi="Times"/>
          <w:b/>
        </w:rPr>
      </w:pPr>
      <w:r w:rsidRPr="00F74733">
        <w:rPr>
          <w:rFonts w:ascii="Times" w:hAnsi="Times"/>
          <w:b/>
        </w:rPr>
        <w:t>Stanje novčanih sredstava na početku i kraju proračunske godine</w:t>
      </w:r>
    </w:p>
    <w:p w14:paraId="0FEAF41B" w14:textId="43A36BAD" w:rsidR="00D147EF" w:rsidRPr="00F74733" w:rsidRDefault="00D147EF" w:rsidP="001B4242">
      <w:pPr>
        <w:outlineLvl w:val="0"/>
        <w:rPr>
          <w:rFonts w:ascii="Times" w:hAnsi="Times"/>
          <w:b/>
        </w:rPr>
      </w:pPr>
    </w:p>
    <w:p w14:paraId="6F66AAB4" w14:textId="36096756" w:rsidR="00D147EF" w:rsidRPr="00F74733" w:rsidRDefault="00D147EF" w:rsidP="001B4242">
      <w:pPr>
        <w:outlineLvl w:val="0"/>
        <w:rPr>
          <w:rFonts w:ascii="Times" w:hAnsi="Times"/>
          <w:bCs/>
        </w:rPr>
      </w:pPr>
      <w:r w:rsidRPr="00F74733">
        <w:rPr>
          <w:rFonts w:ascii="Times" w:hAnsi="Times"/>
          <w:bCs/>
        </w:rPr>
        <w:t>Stanje novca na računu 1.1.202</w:t>
      </w:r>
      <w:r w:rsidR="0013038B" w:rsidRPr="00F74733">
        <w:rPr>
          <w:rFonts w:ascii="Times" w:hAnsi="Times"/>
          <w:bCs/>
        </w:rPr>
        <w:t>5</w:t>
      </w:r>
      <w:r w:rsidRPr="00F74733">
        <w:rPr>
          <w:rFonts w:ascii="Times" w:hAnsi="Times"/>
          <w:bCs/>
        </w:rPr>
        <w:t xml:space="preserve">. godine bilo je </w:t>
      </w:r>
      <w:r w:rsidR="0013038B" w:rsidRPr="00F74733">
        <w:rPr>
          <w:rFonts w:ascii="Times" w:hAnsi="Times"/>
          <w:bCs/>
        </w:rPr>
        <w:t xml:space="preserve">63.068,26 </w:t>
      </w:r>
      <w:r w:rsidRPr="00F74733">
        <w:rPr>
          <w:rFonts w:ascii="Times" w:hAnsi="Times"/>
          <w:bCs/>
        </w:rPr>
        <w:t>€, a stanje novca na računu 3</w:t>
      </w:r>
      <w:r w:rsidR="0013038B" w:rsidRPr="00F74733">
        <w:rPr>
          <w:rFonts w:ascii="Times" w:hAnsi="Times"/>
          <w:bCs/>
        </w:rPr>
        <w:t>0</w:t>
      </w:r>
      <w:r w:rsidRPr="00F74733">
        <w:rPr>
          <w:rFonts w:ascii="Times" w:hAnsi="Times"/>
          <w:bCs/>
        </w:rPr>
        <w:t>.</w:t>
      </w:r>
      <w:r w:rsidR="0013038B" w:rsidRPr="00F74733">
        <w:rPr>
          <w:rFonts w:ascii="Times" w:hAnsi="Times"/>
          <w:bCs/>
        </w:rPr>
        <w:t>06</w:t>
      </w:r>
      <w:r w:rsidRPr="00F74733">
        <w:rPr>
          <w:rFonts w:ascii="Times" w:hAnsi="Times"/>
          <w:bCs/>
        </w:rPr>
        <w:t>.202</w:t>
      </w:r>
      <w:r w:rsidR="0013038B" w:rsidRPr="00F74733">
        <w:rPr>
          <w:rFonts w:ascii="Times" w:hAnsi="Times"/>
          <w:bCs/>
        </w:rPr>
        <w:t>5</w:t>
      </w:r>
      <w:r w:rsidRPr="00F74733">
        <w:rPr>
          <w:rFonts w:ascii="Times" w:hAnsi="Times"/>
          <w:bCs/>
        </w:rPr>
        <w:t xml:space="preserve">. godine bilo je </w:t>
      </w:r>
      <w:r w:rsidR="0013038B" w:rsidRPr="00F74733">
        <w:rPr>
          <w:rFonts w:ascii="Times" w:hAnsi="Times"/>
          <w:bCs/>
        </w:rPr>
        <w:t>31.539,56</w:t>
      </w:r>
      <w:r w:rsidRPr="00F74733">
        <w:rPr>
          <w:rFonts w:ascii="Times" w:hAnsi="Times"/>
          <w:bCs/>
        </w:rPr>
        <w:t xml:space="preserve"> €.</w:t>
      </w:r>
    </w:p>
    <w:p w14:paraId="11966293" w14:textId="77777777" w:rsidR="007053AF" w:rsidRPr="00F74733" w:rsidRDefault="007053AF" w:rsidP="007053AF">
      <w:pPr>
        <w:outlineLvl w:val="0"/>
        <w:rPr>
          <w:rFonts w:ascii="Times" w:hAnsi="Times"/>
          <w:b/>
        </w:rPr>
      </w:pPr>
    </w:p>
    <w:p w14:paraId="515056AD" w14:textId="7C261B89" w:rsidR="007053AF" w:rsidRPr="00F74733" w:rsidRDefault="007053AF" w:rsidP="007053AF">
      <w:pPr>
        <w:outlineLvl w:val="0"/>
        <w:rPr>
          <w:rFonts w:ascii="Times" w:hAnsi="Times"/>
          <w:b/>
        </w:rPr>
      </w:pPr>
      <w:r w:rsidRPr="00F74733">
        <w:rPr>
          <w:rFonts w:ascii="Times" w:hAnsi="Times"/>
          <w:b/>
        </w:rPr>
        <w:t xml:space="preserve">PRIHODI </w:t>
      </w:r>
      <w:r w:rsidR="00B1267A" w:rsidRPr="00F74733">
        <w:rPr>
          <w:rFonts w:ascii="Times" w:hAnsi="Times"/>
          <w:b/>
        </w:rPr>
        <w:t xml:space="preserve"> I RASHODI </w:t>
      </w:r>
    </w:p>
    <w:p w14:paraId="4A551808" w14:textId="77777777" w:rsidR="00D147EF" w:rsidRPr="00F74733" w:rsidRDefault="00D147EF" w:rsidP="007053AF">
      <w:pPr>
        <w:outlineLvl w:val="0"/>
        <w:rPr>
          <w:rFonts w:ascii="Times" w:hAnsi="Times"/>
          <w:b/>
        </w:rPr>
      </w:pPr>
    </w:p>
    <w:p w14:paraId="5AEA9150" w14:textId="46387959" w:rsidR="00B431E3" w:rsidRPr="00F21A36" w:rsidRDefault="007053AF" w:rsidP="007053AF">
      <w:pPr>
        <w:jc w:val="both"/>
        <w:outlineLvl w:val="0"/>
        <w:rPr>
          <w:rFonts w:ascii="Calibri" w:hAnsi="Calibri"/>
          <w:sz w:val="22"/>
          <w:szCs w:val="22"/>
        </w:rPr>
      </w:pPr>
      <w:r w:rsidRPr="00F74733">
        <w:rPr>
          <w:rFonts w:ascii="Times" w:hAnsi="Times"/>
        </w:rPr>
        <w:t>Prihodi poslovanja u periodu od 1.1.202</w:t>
      </w:r>
      <w:r w:rsidR="0007228D" w:rsidRPr="00F74733">
        <w:rPr>
          <w:rFonts w:ascii="Times" w:hAnsi="Times"/>
        </w:rPr>
        <w:t>5</w:t>
      </w:r>
      <w:r w:rsidRPr="00F74733">
        <w:rPr>
          <w:rFonts w:ascii="Times" w:hAnsi="Times"/>
        </w:rPr>
        <w:t>. godine do 3</w:t>
      </w:r>
      <w:r w:rsidR="0007228D" w:rsidRPr="00F74733">
        <w:rPr>
          <w:rFonts w:ascii="Times" w:hAnsi="Times"/>
        </w:rPr>
        <w:t>0.6</w:t>
      </w:r>
      <w:r w:rsidR="009771A6" w:rsidRPr="00F74733">
        <w:rPr>
          <w:rFonts w:ascii="Times" w:hAnsi="Times"/>
        </w:rPr>
        <w:t>.</w:t>
      </w:r>
      <w:r w:rsidRPr="00F74733">
        <w:rPr>
          <w:rFonts w:ascii="Times" w:hAnsi="Times"/>
        </w:rPr>
        <w:t>202</w:t>
      </w:r>
      <w:r w:rsidR="0007228D" w:rsidRPr="00F74733">
        <w:rPr>
          <w:rFonts w:ascii="Times" w:hAnsi="Times"/>
        </w:rPr>
        <w:t>5</w:t>
      </w:r>
      <w:r w:rsidRPr="00F74733">
        <w:rPr>
          <w:rFonts w:ascii="Times" w:hAnsi="Times"/>
        </w:rPr>
        <w:t xml:space="preserve">. godine iznose </w:t>
      </w:r>
      <w:r w:rsidR="0013038B" w:rsidRPr="00F74733">
        <w:rPr>
          <w:rFonts w:ascii="Times" w:hAnsi="Times"/>
        </w:rPr>
        <w:t>1.491.118,91</w:t>
      </w:r>
      <w:r w:rsidRPr="00F74733">
        <w:rPr>
          <w:rFonts w:ascii="Times" w:hAnsi="Times"/>
        </w:rPr>
        <w:t xml:space="preserve"> €</w:t>
      </w:r>
      <w:r w:rsidR="00B1267A" w:rsidRPr="00F74733">
        <w:rPr>
          <w:rFonts w:ascii="Times" w:hAnsi="Times"/>
        </w:rPr>
        <w:t xml:space="preserve">, a rashodi iznose </w:t>
      </w:r>
      <w:r w:rsidR="0013038B" w:rsidRPr="00F74733">
        <w:rPr>
          <w:rFonts w:ascii="Times" w:hAnsi="Times"/>
        </w:rPr>
        <w:t>1.678.698,83</w:t>
      </w:r>
      <w:r w:rsidR="00B1267A" w:rsidRPr="00F74733">
        <w:rPr>
          <w:rFonts w:ascii="Times" w:hAnsi="Times"/>
        </w:rPr>
        <w:t xml:space="preserve"> €.</w:t>
      </w:r>
      <w:r w:rsidRPr="00F74733">
        <w:rPr>
          <w:rFonts w:ascii="Times" w:hAnsi="Times"/>
        </w:rPr>
        <w:t xml:space="preserve"> </w:t>
      </w:r>
      <w:r w:rsidR="009771A6" w:rsidRPr="00F74733">
        <w:rPr>
          <w:rFonts w:ascii="Times" w:hAnsi="Times"/>
        </w:rPr>
        <w:t xml:space="preserve">U nastavku je obrazloženje </w:t>
      </w:r>
      <w:r w:rsidR="00B1267A" w:rsidRPr="00F74733">
        <w:rPr>
          <w:rFonts w:ascii="Times" w:hAnsi="Times"/>
        </w:rPr>
        <w:t xml:space="preserve">prihoda i rashoda </w:t>
      </w:r>
      <w:r w:rsidR="009771A6" w:rsidRPr="00F74733">
        <w:rPr>
          <w:rFonts w:ascii="Times" w:hAnsi="Times"/>
        </w:rPr>
        <w:t>na grafički način.</w:t>
      </w:r>
      <w:r w:rsidR="009F6FD4" w:rsidRPr="00F74733">
        <w:rPr>
          <w:rFonts w:ascii="Times" w:hAnsi="Times"/>
        </w:rPr>
        <w:t xml:space="preserve"> Ukupno je ostvareno </w:t>
      </w:r>
      <w:r w:rsidR="0013038B" w:rsidRPr="00F74733">
        <w:rPr>
          <w:rFonts w:ascii="Times" w:hAnsi="Times"/>
        </w:rPr>
        <w:t>52,28</w:t>
      </w:r>
      <w:r w:rsidR="009F6FD4" w:rsidRPr="00F74733">
        <w:rPr>
          <w:rFonts w:ascii="Times" w:hAnsi="Times"/>
        </w:rPr>
        <w:t xml:space="preserve"> % planiranih rashoda za 202</w:t>
      </w:r>
      <w:r w:rsidR="0013038B" w:rsidRPr="00F74733">
        <w:rPr>
          <w:rFonts w:ascii="Times" w:hAnsi="Times"/>
        </w:rPr>
        <w:t>5</w:t>
      </w:r>
      <w:r w:rsidR="009F6FD4" w:rsidRPr="00F74733">
        <w:rPr>
          <w:rFonts w:ascii="Times" w:hAnsi="Times"/>
        </w:rPr>
        <w:t>. godinu</w:t>
      </w:r>
      <w:r w:rsidR="0013038B" w:rsidRPr="00F74733">
        <w:rPr>
          <w:rFonts w:ascii="Times" w:hAnsi="Times"/>
        </w:rPr>
        <w:t>, te je ostvareno 46,44 % planiranih prihoda za 2025. godinu</w:t>
      </w:r>
      <w:r w:rsidR="0013038B">
        <w:rPr>
          <w:rFonts w:ascii="Calibri" w:hAnsi="Calibri"/>
          <w:sz w:val="22"/>
          <w:szCs w:val="22"/>
        </w:rPr>
        <w:t>.</w:t>
      </w:r>
    </w:p>
    <w:p w14:paraId="646B0179" w14:textId="603278F7" w:rsidR="00B431E3" w:rsidRDefault="00B431E3" w:rsidP="007053AF">
      <w:pPr>
        <w:jc w:val="both"/>
        <w:outlineLvl w:val="0"/>
        <w:rPr>
          <w:rFonts w:ascii="Calibri" w:hAnsi="Calibri"/>
          <w:sz w:val="26"/>
          <w:szCs w:val="26"/>
        </w:rPr>
      </w:pPr>
    </w:p>
    <w:p w14:paraId="0B5787B5" w14:textId="37FDD46A" w:rsidR="00555A81" w:rsidRDefault="00555A81" w:rsidP="007053AF">
      <w:pPr>
        <w:jc w:val="both"/>
        <w:outlineLvl w:val="0"/>
        <w:rPr>
          <w:rFonts w:ascii="Calibri" w:hAnsi="Calibri"/>
          <w:sz w:val="26"/>
          <w:szCs w:val="26"/>
        </w:rPr>
      </w:pPr>
    </w:p>
    <w:p w14:paraId="1FCAC00D" w14:textId="40366886" w:rsidR="00555A81" w:rsidRDefault="00555A81" w:rsidP="007053AF">
      <w:pPr>
        <w:jc w:val="both"/>
        <w:outlineLvl w:val="0"/>
        <w:rPr>
          <w:rFonts w:ascii="Calibri" w:hAnsi="Calibri"/>
          <w:sz w:val="26"/>
          <w:szCs w:val="26"/>
        </w:rPr>
      </w:pPr>
    </w:p>
    <w:p w14:paraId="0254A032" w14:textId="03924488" w:rsidR="00555A81" w:rsidRDefault="00555A81" w:rsidP="007053AF">
      <w:pPr>
        <w:jc w:val="both"/>
        <w:outlineLvl w:val="0"/>
        <w:rPr>
          <w:rFonts w:ascii="Calibri" w:hAnsi="Calibri"/>
          <w:sz w:val="26"/>
          <w:szCs w:val="26"/>
        </w:rPr>
      </w:pPr>
    </w:p>
    <w:p w14:paraId="1D5BC8E3" w14:textId="65366EC4" w:rsidR="00555A81" w:rsidRDefault="00555A81" w:rsidP="007053AF">
      <w:pPr>
        <w:jc w:val="both"/>
        <w:outlineLvl w:val="0"/>
        <w:rPr>
          <w:rFonts w:ascii="Calibri" w:hAnsi="Calibri"/>
          <w:sz w:val="26"/>
          <w:szCs w:val="26"/>
        </w:rPr>
      </w:pPr>
    </w:p>
    <w:p w14:paraId="74443CA4" w14:textId="78D7433B" w:rsidR="00555A81" w:rsidRDefault="00555A81" w:rsidP="007053AF">
      <w:pPr>
        <w:jc w:val="both"/>
        <w:outlineLvl w:val="0"/>
        <w:rPr>
          <w:rFonts w:ascii="Calibri" w:hAnsi="Calibri"/>
          <w:sz w:val="26"/>
          <w:szCs w:val="26"/>
        </w:rPr>
      </w:pPr>
    </w:p>
    <w:p w14:paraId="753B1EC0" w14:textId="78179060" w:rsidR="00555A81" w:rsidRDefault="00555A81" w:rsidP="007053AF">
      <w:pPr>
        <w:jc w:val="both"/>
        <w:outlineLvl w:val="0"/>
        <w:rPr>
          <w:rFonts w:ascii="Calibri" w:hAnsi="Calibri"/>
          <w:sz w:val="26"/>
          <w:szCs w:val="26"/>
        </w:rPr>
      </w:pPr>
    </w:p>
    <w:p w14:paraId="3B0AB0FB" w14:textId="24345BA3" w:rsidR="00555A81" w:rsidRDefault="00555A81" w:rsidP="007053AF">
      <w:pPr>
        <w:jc w:val="both"/>
        <w:outlineLvl w:val="0"/>
        <w:rPr>
          <w:rFonts w:ascii="Calibri" w:hAnsi="Calibri"/>
          <w:sz w:val="26"/>
          <w:szCs w:val="26"/>
        </w:rPr>
      </w:pPr>
    </w:p>
    <w:p w14:paraId="07AC3683" w14:textId="74B3FF33" w:rsidR="00555A81" w:rsidRDefault="00555A81" w:rsidP="007053AF">
      <w:pPr>
        <w:jc w:val="both"/>
        <w:outlineLvl w:val="0"/>
        <w:rPr>
          <w:rFonts w:ascii="Calibri" w:hAnsi="Calibri"/>
          <w:sz w:val="26"/>
          <w:szCs w:val="26"/>
        </w:rPr>
      </w:pPr>
    </w:p>
    <w:p w14:paraId="38524FE6" w14:textId="48CFF482" w:rsidR="00555A81" w:rsidRDefault="00555A81" w:rsidP="007053AF">
      <w:pPr>
        <w:jc w:val="both"/>
        <w:outlineLvl w:val="0"/>
        <w:rPr>
          <w:rFonts w:ascii="Calibri" w:hAnsi="Calibri"/>
          <w:sz w:val="26"/>
          <w:szCs w:val="26"/>
        </w:rPr>
      </w:pPr>
    </w:p>
    <w:p w14:paraId="6CE403C7" w14:textId="0271E05C" w:rsidR="00555A81" w:rsidRDefault="00555A81" w:rsidP="007053AF">
      <w:pPr>
        <w:jc w:val="both"/>
        <w:outlineLvl w:val="0"/>
        <w:rPr>
          <w:rFonts w:ascii="Calibri" w:hAnsi="Calibri"/>
          <w:sz w:val="26"/>
          <w:szCs w:val="26"/>
        </w:rPr>
      </w:pPr>
    </w:p>
    <w:p w14:paraId="65B8CEA9" w14:textId="2B3F3968" w:rsidR="00555A81" w:rsidRDefault="00555A81" w:rsidP="007053AF">
      <w:pPr>
        <w:jc w:val="both"/>
        <w:outlineLvl w:val="0"/>
        <w:rPr>
          <w:rFonts w:ascii="Calibri" w:hAnsi="Calibri"/>
          <w:sz w:val="26"/>
          <w:szCs w:val="26"/>
        </w:rPr>
      </w:pPr>
    </w:p>
    <w:p w14:paraId="338A18B5" w14:textId="77777777" w:rsidR="00CC7F3B" w:rsidRDefault="00CC7F3B" w:rsidP="007053AF">
      <w:pPr>
        <w:jc w:val="both"/>
        <w:outlineLvl w:val="0"/>
        <w:rPr>
          <w:rFonts w:ascii="Calibri" w:hAnsi="Calibri"/>
          <w:sz w:val="26"/>
          <w:szCs w:val="26"/>
        </w:rPr>
      </w:pPr>
    </w:p>
    <w:p w14:paraId="24674B3D" w14:textId="29BE2E04" w:rsidR="00555A81" w:rsidRDefault="00555A81" w:rsidP="007053AF">
      <w:pPr>
        <w:jc w:val="both"/>
        <w:outlineLvl w:val="0"/>
        <w:rPr>
          <w:rFonts w:ascii="Calibri" w:hAnsi="Calibri"/>
          <w:sz w:val="26"/>
          <w:szCs w:val="26"/>
        </w:rPr>
      </w:pPr>
    </w:p>
    <w:p w14:paraId="7FF81489" w14:textId="6B38B7BD" w:rsidR="00555A81" w:rsidRDefault="00555A81" w:rsidP="007053AF">
      <w:pPr>
        <w:jc w:val="both"/>
        <w:outlineLvl w:val="0"/>
        <w:rPr>
          <w:rFonts w:ascii="Calibri" w:hAnsi="Calibri"/>
          <w:sz w:val="26"/>
          <w:szCs w:val="26"/>
        </w:rPr>
      </w:pPr>
    </w:p>
    <w:p w14:paraId="79EDC41E" w14:textId="3189B9D8" w:rsidR="00555A81" w:rsidRDefault="00555A81" w:rsidP="007053AF">
      <w:pPr>
        <w:jc w:val="both"/>
        <w:outlineLvl w:val="0"/>
        <w:rPr>
          <w:rFonts w:ascii="Calibri" w:hAnsi="Calibri"/>
          <w:sz w:val="26"/>
          <w:szCs w:val="26"/>
        </w:rPr>
      </w:pPr>
    </w:p>
    <w:p w14:paraId="0BAB728E" w14:textId="4B567851" w:rsidR="00555A81" w:rsidRDefault="00555A81" w:rsidP="007053AF">
      <w:pPr>
        <w:jc w:val="both"/>
        <w:outlineLvl w:val="0"/>
        <w:rPr>
          <w:rFonts w:ascii="Calibri" w:hAnsi="Calibri"/>
          <w:sz w:val="26"/>
          <w:szCs w:val="26"/>
        </w:rPr>
      </w:pPr>
    </w:p>
    <w:p w14:paraId="4F52A73F" w14:textId="30E70457" w:rsidR="00555A81" w:rsidRDefault="00555A81" w:rsidP="007053AF">
      <w:pPr>
        <w:jc w:val="both"/>
        <w:outlineLvl w:val="0"/>
        <w:rPr>
          <w:rFonts w:ascii="Calibri" w:hAnsi="Calibri"/>
          <w:sz w:val="26"/>
          <w:szCs w:val="26"/>
        </w:rPr>
      </w:pPr>
    </w:p>
    <w:p w14:paraId="299E3906" w14:textId="35FE7698" w:rsidR="00555A81" w:rsidRDefault="00555A81" w:rsidP="007053AF">
      <w:pPr>
        <w:jc w:val="both"/>
        <w:outlineLvl w:val="0"/>
        <w:rPr>
          <w:rFonts w:ascii="Calibri" w:hAnsi="Calibri"/>
          <w:sz w:val="26"/>
          <w:szCs w:val="26"/>
        </w:rPr>
      </w:pPr>
    </w:p>
    <w:p w14:paraId="5B3B91DF" w14:textId="0AF3CBB7" w:rsidR="002E666C" w:rsidRPr="00F74733" w:rsidRDefault="002E666C" w:rsidP="002E666C">
      <w:pPr>
        <w:jc w:val="center"/>
        <w:outlineLvl w:val="0"/>
        <w:rPr>
          <w:b/>
          <w:bCs/>
        </w:rPr>
      </w:pPr>
      <w:r w:rsidRPr="00F74733">
        <w:rPr>
          <w:b/>
          <w:bCs/>
        </w:rPr>
        <w:lastRenderedPageBreak/>
        <w:t>IZVJEŠTAJ O PRIHODIMA I RASHODIMA PREMA EKONOMSKOJ KLASIFIKACIJI</w:t>
      </w:r>
    </w:p>
    <w:p w14:paraId="45DADEA8" w14:textId="77777777" w:rsidR="002E666C" w:rsidRPr="00F74733" w:rsidRDefault="002E666C" w:rsidP="002E666C">
      <w:pPr>
        <w:jc w:val="center"/>
        <w:outlineLvl w:val="0"/>
        <w:rPr>
          <w:b/>
          <w:bCs/>
        </w:rPr>
      </w:pPr>
    </w:p>
    <w:p w14:paraId="05F84754" w14:textId="20D507CE" w:rsidR="007B391F" w:rsidRPr="00F74733" w:rsidRDefault="007B391F" w:rsidP="001A7360">
      <w:pPr>
        <w:outlineLvl w:val="0"/>
        <w:rPr>
          <w:b/>
        </w:rPr>
      </w:pPr>
    </w:p>
    <w:p w14:paraId="67057E14" w14:textId="7F129BAB" w:rsidR="00B1267A" w:rsidRPr="00F74733" w:rsidRDefault="00AE7B8D" w:rsidP="001A7360">
      <w:pPr>
        <w:pStyle w:val="ListParagraph"/>
        <w:numPr>
          <w:ilvl w:val="0"/>
          <w:numId w:val="4"/>
        </w:numPr>
        <w:outlineLvl w:val="0"/>
        <w:rPr>
          <w:b/>
        </w:rPr>
      </w:pPr>
      <w:r w:rsidRPr="00F74733">
        <w:rPr>
          <w:b/>
        </w:rPr>
        <w:t xml:space="preserve">63 -Pomoći iz inozemstva i od subjekata unutar općeg proračuna: </w:t>
      </w:r>
      <w:r w:rsidR="002043AA" w:rsidRPr="00F74733">
        <w:rPr>
          <w:bCs/>
        </w:rPr>
        <w:t>N</w:t>
      </w:r>
      <w:r w:rsidR="004A791E" w:rsidRPr="00F74733">
        <w:rPr>
          <w:bCs/>
        </w:rPr>
        <w:t>ajveći udio prihoda odnosi se na ovaj ekonomski razred. Ovo su prihodi koji se uglavnom koriste za financiranje plaća zaposlenika (</w:t>
      </w:r>
      <w:proofErr w:type="spellStart"/>
      <w:r w:rsidR="004A791E" w:rsidRPr="00F74733">
        <w:rPr>
          <w:bCs/>
        </w:rPr>
        <w:t>MZOM</w:t>
      </w:r>
      <w:proofErr w:type="spellEnd"/>
      <w:r w:rsidR="004A791E" w:rsidRPr="00F74733">
        <w:rPr>
          <w:bCs/>
        </w:rPr>
        <w:t xml:space="preserve">) i za nabavu udžbenika za učenike. U odnosu na prošlu godinu prihodi su se povećali za </w:t>
      </w:r>
      <w:r w:rsidR="0013038B" w:rsidRPr="00F74733">
        <w:rPr>
          <w:bCs/>
        </w:rPr>
        <w:t>14,92</w:t>
      </w:r>
      <w:r w:rsidR="004A791E" w:rsidRPr="00F74733">
        <w:rPr>
          <w:bCs/>
        </w:rPr>
        <w:t xml:space="preserve"> %, jer su porasle plaće zaposlenika i povećao se broj učenika. Ostvareno je </w:t>
      </w:r>
      <w:r w:rsidR="0013038B" w:rsidRPr="00F74733">
        <w:rPr>
          <w:bCs/>
        </w:rPr>
        <w:t>47,32</w:t>
      </w:r>
      <w:r w:rsidR="004A791E" w:rsidRPr="00F74733">
        <w:rPr>
          <w:bCs/>
        </w:rPr>
        <w:t xml:space="preserve"> % planiranih prihoda po ovom ekonomskom razredu.</w:t>
      </w:r>
    </w:p>
    <w:p w14:paraId="07EAEA75" w14:textId="77777777" w:rsidR="00AD071F" w:rsidRPr="00F74733" w:rsidRDefault="00AD071F" w:rsidP="00AD071F">
      <w:pPr>
        <w:pStyle w:val="ListParagraph"/>
        <w:outlineLvl w:val="0"/>
        <w:rPr>
          <w:b/>
        </w:rPr>
      </w:pPr>
    </w:p>
    <w:p w14:paraId="16B55DDA" w14:textId="7F70D56E" w:rsidR="0013038B" w:rsidRPr="00F74733" w:rsidRDefault="0013038B" w:rsidP="00AD071F">
      <w:pPr>
        <w:jc w:val="center"/>
        <w:outlineLvl w:val="0"/>
        <w:rPr>
          <w:b/>
          <w:u w:val="single"/>
        </w:rPr>
      </w:pPr>
      <w:r w:rsidRPr="00F74733">
        <w:rPr>
          <w:b/>
          <w:noProof/>
          <w:u w:val="single"/>
        </w:rPr>
        <w:drawing>
          <wp:inline distT="0" distB="0" distL="0" distR="0" wp14:anchorId="26B8D24D" wp14:editId="6012651F">
            <wp:extent cx="4320000" cy="2160000"/>
            <wp:effectExtent l="0" t="0" r="444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F213C6E" w14:textId="16A154D1" w:rsidR="00AD071F" w:rsidRPr="00F74733" w:rsidRDefault="004A791E" w:rsidP="00386A07">
      <w:pPr>
        <w:pStyle w:val="ListParagraph"/>
        <w:numPr>
          <w:ilvl w:val="0"/>
          <w:numId w:val="4"/>
        </w:numPr>
        <w:outlineLvl w:val="0"/>
        <w:rPr>
          <w:b/>
        </w:rPr>
      </w:pPr>
      <w:r w:rsidRPr="00F74733">
        <w:rPr>
          <w:b/>
        </w:rPr>
        <w:t xml:space="preserve">64- Prihodi od imovine: </w:t>
      </w:r>
      <w:r w:rsidR="002043AA" w:rsidRPr="00F74733">
        <w:rPr>
          <w:bCs/>
        </w:rPr>
        <w:t>P</w:t>
      </w:r>
      <w:r w:rsidRPr="00F74733">
        <w:rPr>
          <w:bCs/>
        </w:rPr>
        <w:t>rihodi za kamate na depozite po viđenju. Ove godine je ostvareno 0,</w:t>
      </w:r>
      <w:r w:rsidR="00AD071F" w:rsidRPr="00F74733">
        <w:rPr>
          <w:bCs/>
        </w:rPr>
        <w:t>18</w:t>
      </w:r>
      <w:r w:rsidRPr="00F74733">
        <w:rPr>
          <w:bCs/>
        </w:rPr>
        <w:t xml:space="preserve"> €, a 202</w:t>
      </w:r>
      <w:r w:rsidR="00AD071F" w:rsidRPr="00F74733">
        <w:rPr>
          <w:bCs/>
        </w:rPr>
        <w:t>4</w:t>
      </w:r>
      <w:r w:rsidRPr="00F74733">
        <w:rPr>
          <w:bCs/>
        </w:rPr>
        <w:t>. godine 0,</w:t>
      </w:r>
      <w:r w:rsidR="00AD071F" w:rsidRPr="00F74733">
        <w:rPr>
          <w:bCs/>
        </w:rPr>
        <w:t>10</w:t>
      </w:r>
      <w:r w:rsidRPr="00F74733">
        <w:rPr>
          <w:bCs/>
        </w:rPr>
        <w:t xml:space="preserve"> €.</w:t>
      </w:r>
      <w:r w:rsidR="00AD071F" w:rsidRPr="00F74733">
        <w:rPr>
          <w:bCs/>
        </w:rPr>
        <w:t xml:space="preserve"> </w:t>
      </w:r>
      <w:r w:rsidR="000F506C" w:rsidRPr="00F74733">
        <w:rPr>
          <w:bCs/>
        </w:rPr>
        <w:t xml:space="preserve"> S obzirom da se radi o financijski zanemarivom iznosu, njih dalje nećemo razmatrati.</w:t>
      </w:r>
    </w:p>
    <w:p w14:paraId="0A114ABB" w14:textId="77777777" w:rsidR="00AD071F" w:rsidRPr="00F74733" w:rsidRDefault="00AD071F" w:rsidP="00AD071F">
      <w:pPr>
        <w:pStyle w:val="ListParagraph"/>
        <w:outlineLvl w:val="0"/>
        <w:rPr>
          <w:b/>
        </w:rPr>
      </w:pPr>
    </w:p>
    <w:p w14:paraId="674D3AE1" w14:textId="7233DAC5" w:rsidR="004A791E" w:rsidRPr="00F74733" w:rsidRDefault="004A791E" w:rsidP="001A7360">
      <w:pPr>
        <w:pStyle w:val="ListParagraph"/>
        <w:numPr>
          <w:ilvl w:val="0"/>
          <w:numId w:val="4"/>
        </w:numPr>
        <w:outlineLvl w:val="0"/>
        <w:rPr>
          <w:b/>
        </w:rPr>
      </w:pPr>
      <w:r w:rsidRPr="00F74733">
        <w:rPr>
          <w:b/>
        </w:rPr>
        <w:t xml:space="preserve">65- Prihodi od upravnih i administrativnih pristojbi, pristojbi po posebnim propisima i naknadama: </w:t>
      </w:r>
      <w:r w:rsidR="002043AA" w:rsidRPr="00F74733">
        <w:rPr>
          <w:bCs/>
        </w:rPr>
        <w:t>N</w:t>
      </w:r>
      <w:r w:rsidRPr="00F74733">
        <w:rPr>
          <w:bCs/>
        </w:rPr>
        <w:t xml:space="preserve">ajveći udio prihoda po ovom ekonomskom razredu čine prihodi od roditelja za sufinanciranje usluga produženog boravka, te prihodi Vrtića Pčelica za </w:t>
      </w:r>
      <w:r w:rsidR="001A7360" w:rsidRPr="00F74733">
        <w:rPr>
          <w:bCs/>
        </w:rPr>
        <w:t>su</w:t>
      </w:r>
      <w:r w:rsidRPr="00F74733">
        <w:rPr>
          <w:bCs/>
        </w:rPr>
        <w:t xml:space="preserve">financiranje troškova struje i vode u </w:t>
      </w:r>
      <w:proofErr w:type="spellStart"/>
      <w:r w:rsidRPr="00F74733">
        <w:rPr>
          <w:bCs/>
        </w:rPr>
        <w:t>PŠ</w:t>
      </w:r>
      <w:proofErr w:type="spellEnd"/>
      <w:r w:rsidRPr="00F74733">
        <w:rPr>
          <w:bCs/>
        </w:rPr>
        <w:t xml:space="preserve"> </w:t>
      </w:r>
      <w:proofErr w:type="spellStart"/>
      <w:r w:rsidRPr="00F74733">
        <w:rPr>
          <w:bCs/>
        </w:rPr>
        <w:t>Osojnik</w:t>
      </w:r>
      <w:proofErr w:type="spellEnd"/>
      <w:r w:rsidRPr="00F74733">
        <w:rPr>
          <w:bCs/>
        </w:rPr>
        <w:t xml:space="preserve">. Ostvareno je </w:t>
      </w:r>
      <w:r w:rsidR="00AD071F" w:rsidRPr="00F74733">
        <w:rPr>
          <w:bCs/>
        </w:rPr>
        <w:t>20,17</w:t>
      </w:r>
      <w:r w:rsidRPr="00F74733">
        <w:rPr>
          <w:bCs/>
        </w:rPr>
        <w:t xml:space="preserve"> % više prihoda u 202</w:t>
      </w:r>
      <w:r w:rsidR="00AD071F" w:rsidRPr="00F74733">
        <w:rPr>
          <w:bCs/>
        </w:rPr>
        <w:t>5</w:t>
      </w:r>
      <w:r w:rsidRPr="00F74733">
        <w:rPr>
          <w:bCs/>
        </w:rPr>
        <w:t xml:space="preserve">. godini jer se povećao broj učenika koji pohađaju program produženog boravka. </w:t>
      </w:r>
      <w:r w:rsidR="001A7360" w:rsidRPr="00F74733">
        <w:rPr>
          <w:bCs/>
        </w:rPr>
        <w:t xml:space="preserve">Ostvareno je </w:t>
      </w:r>
      <w:r w:rsidR="00AD071F" w:rsidRPr="00F74733">
        <w:rPr>
          <w:bCs/>
        </w:rPr>
        <w:t>56,46</w:t>
      </w:r>
      <w:r w:rsidR="001A7360" w:rsidRPr="00F74733">
        <w:rPr>
          <w:bCs/>
        </w:rPr>
        <w:t xml:space="preserve"> % planiranih prihoda.</w:t>
      </w:r>
    </w:p>
    <w:p w14:paraId="61565A12" w14:textId="6C93FC07" w:rsidR="00AD071F" w:rsidRPr="00F74733" w:rsidRDefault="00AD071F" w:rsidP="00AD071F">
      <w:pPr>
        <w:pStyle w:val="ListParagraph"/>
        <w:jc w:val="center"/>
        <w:rPr>
          <w:b/>
        </w:rPr>
      </w:pPr>
      <w:r w:rsidRPr="00F74733">
        <w:rPr>
          <w:b/>
          <w:noProof/>
        </w:rPr>
        <w:drawing>
          <wp:inline distT="0" distB="0" distL="0" distR="0" wp14:anchorId="043899F3" wp14:editId="6E4400D1">
            <wp:extent cx="4320000" cy="2160000"/>
            <wp:effectExtent l="0" t="0" r="444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A5CB346" w14:textId="3BBBA63A" w:rsidR="00AD071F" w:rsidRPr="00F74733" w:rsidRDefault="00AD071F" w:rsidP="00AD071F">
      <w:pPr>
        <w:pStyle w:val="ListParagraph"/>
        <w:outlineLvl w:val="0"/>
        <w:rPr>
          <w:b/>
        </w:rPr>
      </w:pPr>
    </w:p>
    <w:p w14:paraId="73E49E4B" w14:textId="63507C3A" w:rsidR="001A7360" w:rsidRPr="00F74733" w:rsidRDefault="001A7360" w:rsidP="001A7360">
      <w:pPr>
        <w:pStyle w:val="ListParagraph"/>
        <w:numPr>
          <w:ilvl w:val="0"/>
          <w:numId w:val="4"/>
        </w:numPr>
        <w:outlineLvl w:val="0"/>
        <w:rPr>
          <w:b/>
        </w:rPr>
      </w:pPr>
      <w:r w:rsidRPr="00F74733">
        <w:rPr>
          <w:b/>
        </w:rPr>
        <w:t xml:space="preserve">66- Prihodi od prodaje proizvodan i robe te pruženih usluga, prihodi od donacija te povrati po protestiranim sredstvima: </w:t>
      </w:r>
      <w:r w:rsidR="002043AA" w:rsidRPr="00F74733">
        <w:rPr>
          <w:bCs/>
        </w:rPr>
        <w:t>O</w:t>
      </w:r>
      <w:r w:rsidRPr="00F74733">
        <w:rPr>
          <w:bCs/>
        </w:rPr>
        <w:t xml:space="preserve">vaj razred prihoda odnosi se na prihode ostvarene od iznajmljivanja prostora i donacija drugih poslovnih subjekata. Prihodi su </w:t>
      </w:r>
      <w:r w:rsidRPr="00F74733">
        <w:rPr>
          <w:bCs/>
        </w:rPr>
        <w:lastRenderedPageBreak/>
        <w:t xml:space="preserve">se </w:t>
      </w:r>
      <w:r w:rsidR="004255DF" w:rsidRPr="00F74733">
        <w:rPr>
          <w:bCs/>
        </w:rPr>
        <w:t>povećali</w:t>
      </w:r>
      <w:r w:rsidRPr="00F74733">
        <w:rPr>
          <w:bCs/>
        </w:rPr>
        <w:t xml:space="preserve"> za </w:t>
      </w:r>
      <w:r w:rsidR="004255DF" w:rsidRPr="00F74733">
        <w:rPr>
          <w:bCs/>
        </w:rPr>
        <w:t>45,17</w:t>
      </w:r>
      <w:r w:rsidRPr="00F74733">
        <w:rPr>
          <w:bCs/>
        </w:rPr>
        <w:t xml:space="preserve"> % u odnosu na 202</w:t>
      </w:r>
      <w:r w:rsidR="004255DF" w:rsidRPr="00F74733">
        <w:rPr>
          <w:bCs/>
        </w:rPr>
        <w:t>4</w:t>
      </w:r>
      <w:r w:rsidRPr="00F74733">
        <w:rPr>
          <w:bCs/>
        </w:rPr>
        <w:t xml:space="preserve">. godinu,  a ostvareno je </w:t>
      </w:r>
      <w:r w:rsidR="004255DF" w:rsidRPr="00F74733">
        <w:rPr>
          <w:bCs/>
        </w:rPr>
        <w:t>102,93</w:t>
      </w:r>
      <w:r w:rsidRPr="00F74733">
        <w:rPr>
          <w:bCs/>
        </w:rPr>
        <w:t xml:space="preserve"> % planiranih prihoda.</w:t>
      </w:r>
    </w:p>
    <w:p w14:paraId="43098314" w14:textId="4B8346E1" w:rsidR="001A7360" w:rsidRPr="00F74733" w:rsidRDefault="001A7360" w:rsidP="001A7360">
      <w:pPr>
        <w:pStyle w:val="ListParagraph"/>
        <w:numPr>
          <w:ilvl w:val="0"/>
          <w:numId w:val="4"/>
        </w:numPr>
        <w:outlineLvl w:val="0"/>
        <w:rPr>
          <w:b/>
        </w:rPr>
      </w:pPr>
      <w:r w:rsidRPr="00F74733">
        <w:rPr>
          <w:b/>
        </w:rPr>
        <w:t xml:space="preserve">67 – Prihodi iz nadležnog proračuna i od HZZO-a temeljem ugovornih obveza: </w:t>
      </w:r>
      <w:r w:rsidR="002043AA" w:rsidRPr="00F74733">
        <w:rPr>
          <w:bCs/>
        </w:rPr>
        <w:t>O</w:t>
      </w:r>
      <w:r w:rsidRPr="00F74733">
        <w:rPr>
          <w:bCs/>
        </w:rPr>
        <w:t xml:space="preserve">vo su  prihodi iz nadležnog proračuna Grada Dubrovnika. Prihodi su se povećali za </w:t>
      </w:r>
      <w:r w:rsidR="004255DF" w:rsidRPr="00F74733">
        <w:rPr>
          <w:bCs/>
        </w:rPr>
        <w:t>8,56</w:t>
      </w:r>
      <w:r w:rsidRPr="00F74733">
        <w:rPr>
          <w:bCs/>
        </w:rPr>
        <w:t xml:space="preserve"> % u odnosu na 202</w:t>
      </w:r>
      <w:r w:rsidR="004255DF" w:rsidRPr="00F74733">
        <w:rPr>
          <w:bCs/>
        </w:rPr>
        <w:t>4</w:t>
      </w:r>
      <w:r w:rsidRPr="00F74733">
        <w:rPr>
          <w:bCs/>
        </w:rPr>
        <w:t xml:space="preserve">. godinu te je ostvareno </w:t>
      </w:r>
      <w:r w:rsidR="004255DF" w:rsidRPr="00F74733">
        <w:rPr>
          <w:bCs/>
        </w:rPr>
        <w:t>41,46</w:t>
      </w:r>
      <w:r w:rsidRPr="00F74733">
        <w:rPr>
          <w:bCs/>
        </w:rPr>
        <w:t xml:space="preserve"> % planiranih prihoda.</w:t>
      </w:r>
    </w:p>
    <w:p w14:paraId="3F97C6E0" w14:textId="77777777" w:rsidR="00B1267A" w:rsidRPr="00F74733" w:rsidRDefault="00B1267A" w:rsidP="007053AF">
      <w:pPr>
        <w:jc w:val="both"/>
        <w:outlineLvl w:val="0"/>
        <w:rPr>
          <w:b/>
        </w:rPr>
      </w:pPr>
    </w:p>
    <w:p w14:paraId="128E7747" w14:textId="77777777" w:rsidR="00B1267A" w:rsidRPr="00F74733" w:rsidRDefault="00B1267A" w:rsidP="007053AF">
      <w:pPr>
        <w:jc w:val="both"/>
        <w:outlineLvl w:val="0"/>
        <w:rPr>
          <w:b/>
        </w:rPr>
      </w:pPr>
    </w:p>
    <w:p w14:paraId="74D2D479" w14:textId="754A92AA" w:rsidR="00B1267A" w:rsidRPr="00F74733" w:rsidRDefault="007B391F" w:rsidP="0045797C">
      <w:pPr>
        <w:jc w:val="center"/>
        <w:outlineLvl w:val="0"/>
        <w:rPr>
          <w:b/>
        </w:rPr>
      </w:pPr>
      <w:r w:rsidRPr="00F74733">
        <w:rPr>
          <w:b/>
          <w:noProof/>
        </w:rPr>
        <w:drawing>
          <wp:inline distT="0" distB="0" distL="0" distR="0" wp14:anchorId="19C1BEAD" wp14:editId="27B4A86A">
            <wp:extent cx="54864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8E986A8" w14:textId="41DFC175" w:rsidR="001A7360" w:rsidRPr="00F74733" w:rsidRDefault="001A7360" w:rsidP="007053AF">
      <w:pPr>
        <w:jc w:val="both"/>
        <w:outlineLvl w:val="0"/>
        <w:rPr>
          <w:b/>
        </w:rPr>
      </w:pPr>
    </w:p>
    <w:p w14:paraId="7BD57AB4" w14:textId="6F8986C8" w:rsidR="001A7360" w:rsidRPr="00F74733" w:rsidRDefault="001A7360" w:rsidP="001A7360">
      <w:pPr>
        <w:pStyle w:val="ListParagraph"/>
        <w:numPr>
          <w:ilvl w:val="0"/>
          <w:numId w:val="4"/>
        </w:numPr>
        <w:outlineLvl w:val="0"/>
        <w:rPr>
          <w:b/>
        </w:rPr>
      </w:pPr>
      <w:r w:rsidRPr="00F74733">
        <w:rPr>
          <w:b/>
        </w:rPr>
        <w:t xml:space="preserve">31 – Rashodi za zaposlene: </w:t>
      </w:r>
      <w:r w:rsidRPr="00F74733">
        <w:rPr>
          <w:bCs/>
        </w:rPr>
        <w:t xml:space="preserve">Rashodi po ovom ekonomskom razredu povećali su se za </w:t>
      </w:r>
      <w:r w:rsidR="004255DF" w:rsidRPr="00F74733">
        <w:rPr>
          <w:bCs/>
        </w:rPr>
        <w:t>30,88</w:t>
      </w:r>
      <w:r w:rsidRPr="00F74733">
        <w:rPr>
          <w:bCs/>
        </w:rPr>
        <w:t xml:space="preserve"> % u odnosu na 202</w:t>
      </w:r>
      <w:r w:rsidR="004255DF" w:rsidRPr="00F74733">
        <w:rPr>
          <w:bCs/>
        </w:rPr>
        <w:t>4</w:t>
      </w:r>
      <w:r w:rsidRPr="00F74733">
        <w:rPr>
          <w:bCs/>
        </w:rPr>
        <w:t xml:space="preserve">. godinu, izvršeno je </w:t>
      </w:r>
      <w:r w:rsidR="004255DF" w:rsidRPr="00F74733">
        <w:rPr>
          <w:bCs/>
        </w:rPr>
        <w:t>54,10</w:t>
      </w:r>
      <w:r w:rsidRPr="00F74733">
        <w:rPr>
          <w:bCs/>
        </w:rPr>
        <w:t xml:space="preserve"> % </w:t>
      </w:r>
      <w:r w:rsidR="002043AA" w:rsidRPr="00F74733">
        <w:rPr>
          <w:bCs/>
        </w:rPr>
        <w:t>planiranih rashoda po ovoj kategoriji. Rashodi za zaposlene iznose najveći udio u ukupnim rashodima.</w:t>
      </w:r>
      <w:r w:rsidR="000F506C" w:rsidRPr="00F74733">
        <w:rPr>
          <w:bCs/>
        </w:rPr>
        <w:t xml:space="preserve"> Rashodi po ovoj kategoriji su se povećali, najviše zbog ukidanja skupine 193 – kontinuirani rashodi poslovanja, gdje se troška plaće na kraju izvještajnog razdoblja prikazivao na tom računu, a ne kao priznati trošak.</w:t>
      </w:r>
    </w:p>
    <w:p w14:paraId="47D13D6E" w14:textId="4387B070" w:rsidR="001A7360" w:rsidRPr="00F74733" w:rsidRDefault="002043AA" w:rsidP="001A7360">
      <w:pPr>
        <w:pStyle w:val="ListParagraph"/>
        <w:numPr>
          <w:ilvl w:val="0"/>
          <w:numId w:val="4"/>
        </w:numPr>
        <w:outlineLvl w:val="0"/>
        <w:rPr>
          <w:b/>
        </w:rPr>
      </w:pPr>
      <w:r w:rsidRPr="00F74733">
        <w:rPr>
          <w:b/>
        </w:rPr>
        <w:t>32- Materijalni rashodi</w:t>
      </w:r>
      <w:r w:rsidR="001A7360" w:rsidRPr="00F74733">
        <w:rPr>
          <w:b/>
        </w:rPr>
        <w:t xml:space="preserve">: </w:t>
      </w:r>
      <w:r w:rsidRPr="00F74733">
        <w:rPr>
          <w:bCs/>
        </w:rPr>
        <w:t xml:space="preserve">Materijalni rashodi su se </w:t>
      </w:r>
      <w:r w:rsidR="004255DF" w:rsidRPr="00F74733">
        <w:rPr>
          <w:bCs/>
        </w:rPr>
        <w:t>povećali</w:t>
      </w:r>
      <w:r w:rsidRPr="00F74733">
        <w:rPr>
          <w:bCs/>
        </w:rPr>
        <w:t xml:space="preserve"> za 1</w:t>
      </w:r>
      <w:r w:rsidR="004255DF" w:rsidRPr="00F74733">
        <w:rPr>
          <w:bCs/>
        </w:rPr>
        <w:t>4</w:t>
      </w:r>
      <w:r w:rsidRPr="00F74733">
        <w:rPr>
          <w:bCs/>
        </w:rPr>
        <w:t>,</w:t>
      </w:r>
      <w:r w:rsidR="004255DF" w:rsidRPr="00F74733">
        <w:rPr>
          <w:bCs/>
        </w:rPr>
        <w:t xml:space="preserve">20 </w:t>
      </w:r>
      <w:r w:rsidRPr="00F74733">
        <w:rPr>
          <w:bCs/>
        </w:rPr>
        <w:t>% u odnosu na 202</w:t>
      </w:r>
      <w:r w:rsidR="004255DF" w:rsidRPr="00F74733">
        <w:rPr>
          <w:bCs/>
        </w:rPr>
        <w:t>4</w:t>
      </w:r>
      <w:r w:rsidRPr="00F74733">
        <w:rPr>
          <w:bCs/>
        </w:rPr>
        <w:t xml:space="preserve">. godinu. Ostvareno je </w:t>
      </w:r>
      <w:r w:rsidR="004255DF" w:rsidRPr="00F74733">
        <w:rPr>
          <w:bCs/>
        </w:rPr>
        <w:t>47,79</w:t>
      </w:r>
      <w:r w:rsidRPr="00F74733">
        <w:rPr>
          <w:bCs/>
        </w:rPr>
        <w:t xml:space="preserve"> % planiranih rashoda.</w:t>
      </w:r>
    </w:p>
    <w:p w14:paraId="412E907C" w14:textId="3C8C453E" w:rsidR="001A7360" w:rsidRPr="00F74733" w:rsidRDefault="002043AA" w:rsidP="001A7360">
      <w:pPr>
        <w:pStyle w:val="ListParagraph"/>
        <w:numPr>
          <w:ilvl w:val="0"/>
          <w:numId w:val="4"/>
        </w:numPr>
        <w:outlineLvl w:val="0"/>
        <w:rPr>
          <w:b/>
        </w:rPr>
      </w:pPr>
      <w:r w:rsidRPr="00F74733">
        <w:rPr>
          <w:b/>
        </w:rPr>
        <w:t xml:space="preserve">34- Financijski rashodi: </w:t>
      </w:r>
      <w:r w:rsidRPr="00F74733">
        <w:rPr>
          <w:bCs/>
        </w:rPr>
        <w:t xml:space="preserve">Financijski rashodi su </w:t>
      </w:r>
      <w:r w:rsidR="004255DF" w:rsidRPr="00F74733">
        <w:rPr>
          <w:bCs/>
        </w:rPr>
        <w:t>se smanjili</w:t>
      </w:r>
      <w:r w:rsidRPr="00F74733">
        <w:rPr>
          <w:bCs/>
        </w:rPr>
        <w:t xml:space="preserve"> </w:t>
      </w:r>
      <w:r w:rsidR="004255DF" w:rsidRPr="00F74733">
        <w:rPr>
          <w:bCs/>
        </w:rPr>
        <w:t xml:space="preserve">za 28,96 </w:t>
      </w:r>
      <w:r w:rsidRPr="00F74733">
        <w:rPr>
          <w:bCs/>
        </w:rPr>
        <w:t>% u odnosu na 202</w:t>
      </w:r>
      <w:r w:rsidR="004255DF" w:rsidRPr="00F74733">
        <w:rPr>
          <w:bCs/>
        </w:rPr>
        <w:t>4</w:t>
      </w:r>
      <w:r w:rsidRPr="00F74733">
        <w:rPr>
          <w:bCs/>
        </w:rPr>
        <w:t>. godin</w:t>
      </w:r>
      <w:r w:rsidR="004255DF" w:rsidRPr="00F74733">
        <w:rPr>
          <w:bCs/>
        </w:rPr>
        <w:t>u</w:t>
      </w:r>
      <w:r w:rsidRPr="00F74733">
        <w:rPr>
          <w:bCs/>
        </w:rPr>
        <w:t xml:space="preserve">, zbog </w:t>
      </w:r>
      <w:r w:rsidR="004255DF" w:rsidRPr="00F74733">
        <w:rPr>
          <w:bCs/>
        </w:rPr>
        <w:t>promijene načina poslovanja  i uvođenja Riznice</w:t>
      </w:r>
      <w:r w:rsidRPr="00F74733">
        <w:rPr>
          <w:bCs/>
        </w:rPr>
        <w:t xml:space="preserve">. Ostvareno je </w:t>
      </w:r>
      <w:r w:rsidR="004255DF" w:rsidRPr="00F74733">
        <w:rPr>
          <w:bCs/>
        </w:rPr>
        <w:t xml:space="preserve">35,29 </w:t>
      </w:r>
      <w:r w:rsidRPr="00F74733">
        <w:rPr>
          <w:bCs/>
        </w:rPr>
        <w:t>% planiranih rashoda u 202</w:t>
      </w:r>
      <w:r w:rsidR="004255DF" w:rsidRPr="00F74733">
        <w:rPr>
          <w:bCs/>
        </w:rPr>
        <w:t>5</w:t>
      </w:r>
      <w:r w:rsidRPr="00F74733">
        <w:rPr>
          <w:bCs/>
        </w:rPr>
        <w:t>. godini.</w:t>
      </w:r>
    </w:p>
    <w:p w14:paraId="3269B1A0" w14:textId="44CB619A" w:rsidR="001A7360" w:rsidRPr="00F74733" w:rsidRDefault="002043AA" w:rsidP="001A7360">
      <w:pPr>
        <w:pStyle w:val="ListParagraph"/>
        <w:numPr>
          <w:ilvl w:val="0"/>
          <w:numId w:val="4"/>
        </w:numPr>
        <w:outlineLvl w:val="0"/>
        <w:rPr>
          <w:b/>
        </w:rPr>
      </w:pPr>
      <w:r w:rsidRPr="00F74733">
        <w:rPr>
          <w:b/>
        </w:rPr>
        <w:t>37- Naknade građanima i kućanstvima na temelju osiguranja i druge naknade</w:t>
      </w:r>
      <w:r w:rsidR="001A7360" w:rsidRPr="00F74733">
        <w:rPr>
          <w:bCs/>
        </w:rPr>
        <w:t xml:space="preserve">. </w:t>
      </w:r>
      <w:r w:rsidRPr="00F74733">
        <w:rPr>
          <w:bCs/>
        </w:rPr>
        <w:t>Rashodi</w:t>
      </w:r>
      <w:r w:rsidR="001A7360" w:rsidRPr="00F74733">
        <w:rPr>
          <w:bCs/>
        </w:rPr>
        <w:t xml:space="preserve"> su se </w:t>
      </w:r>
      <w:r w:rsidR="004255DF" w:rsidRPr="00F74733">
        <w:rPr>
          <w:bCs/>
        </w:rPr>
        <w:t>smanjili za 8,01</w:t>
      </w:r>
      <w:r w:rsidR="001A7360" w:rsidRPr="00F74733">
        <w:rPr>
          <w:bCs/>
        </w:rPr>
        <w:t xml:space="preserve"> % u odnosu na 202</w:t>
      </w:r>
      <w:r w:rsidR="004255DF" w:rsidRPr="00F74733">
        <w:rPr>
          <w:bCs/>
        </w:rPr>
        <w:t>4</w:t>
      </w:r>
      <w:r w:rsidR="001A7360" w:rsidRPr="00F74733">
        <w:rPr>
          <w:bCs/>
        </w:rPr>
        <w:t xml:space="preserve">. godinu,  a ostvareno je </w:t>
      </w:r>
      <w:r w:rsidR="004255DF" w:rsidRPr="00F74733">
        <w:rPr>
          <w:bCs/>
        </w:rPr>
        <w:t>65,76</w:t>
      </w:r>
      <w:r w:rsidR="001A7360" w:rsidRPr="00F74733">
        <w:rPr>
          <w:bCs/>
        </w:rPr>
        <w:t xml:space="preserve"> % planiranih </w:t>
      </w:r>
      <w:r w:rsidRPr="00F74733">
        <w:rPr>
          <w:bCs/>
        </w:rPr>
        <w:t>rashod</w:t>
      </w:r>
      <w:r w:rsidR="001A7360" w:rsidRPr="00F74733">
        <w:rPr>
          <w:bCs/>
        </w:rPr>
        <w:t>a.</w:t>
      </w:r>
    </w:p>
    <w:p w14:paraId="1BD01308" w14:textId="2725EC6A" w:rsidR="001A7360" w:rsidRPr="00F74733" w:rsidRDefault="002043AA" w:rsidP="001A7360">
      <w:pPr>
        <w:pStyle w:val="ListParagraph"/>
        <w:numPr>
          <w:ilvl w:val="0"/>
          <w:numId w:val="4"/>
        </w:numPr>
        <w:outlineLvl w:val="0"/>
        <w:rPr>
          <w:b/>
        </w:rPr>
      </w:pPr>
      <w:r w:rsidRPr="00F74733">
        <w:rPr>
          <w:b/>
        </w:rPr>
        <w:t>38</w:t>
      </w:r>
      <w:r w:rsidR="001A7360" w:rsidRPr="00F74733">
        <w:rPr>
          <w:b/>
        </w:rPr>
        <w:t xml:space="preserve"> – </w:t>
      </w:r>
      <w:r w:rsidRPr="00F74733">
        <w:rPr>
          <w:b/>
        </w:rPr>
        <w:t>Ostali rashodi</w:t>
      </w:r>
      <w:r w:rsidR="001A7360" w:rsidRPr="00F74733">
        <w:rPr>
          <w:b/>
        </w:rPr>
        <w:t xml:space="preserve">: </w:t>
      </w:r>
      <w:r w:rsidRPr="00F74733">
        <w:rPr>
          <w:bCs/>
        </w:rPr>
        <w:t>Rashodi za nabavu higijenskih potrepština učenicama naše Škole.</w:t>
      </w:r>
      <w:r w:rsidR="001A7360" w:rsidRPr="00F74733">
        <w:rPr>
          <w:bCs/>
        </w:rPr>
        <w:t xml:space="preserve"> </w:t>
      </w:r>
      <w:r w:rsidR="004255DF" w:rsidRPr="00F74733">
        <w:rPr>
          <w:bCs/>
        </w:rPr>
        <w:t>Nabavka higijenskih potrepština provedena je tek u 7. mjesecu ove godine i nije pred</w:t>
      </w:r>
      <w:r w:rsidR="00D849EB" w:rsidRPr="00F74733">
        <w:rPr>
          <w:bCs/>
        </w:rPr>
        <w:t xml:space="preserve">met </w:t>
      </w:r>
      <w:r w:rsidR="004255DF" w:rsidRPr="00F74733">
        <w:rPr>
          <w:bCs/>
        </w:rPr>
        <w:t>ovog izvještaja.</w:t>
      </w:r>
    </w:p>
    <w:p w14:paraId="6E2C4C79" w14:textId="7C040508" w:rsidR="002043AA" w:rsidRPr="00F74733" w:rsidRDefault="002043AA" w:rsidP="001A7360">
      <w:pPr>
        <w:pStyle w:val="ListParagraph"/>
        <w:numPr>
          <w:ilvl w:val="0"/>
          <w:numId w:val="4"/>
        </w:numPr>
        <w:outlineLvl w:val="0"/>
        <w:rPr>
          <w:b/>
        </w:rPr>
      </w:pPr>
      <w:r w:rsidRPr="00F74733">
        <w:rPr>
          <w:b/>
        </w:rPr>
        <w:t xml:space="preserve">42 Rashodi za nabavu nefinancijske imovine: </w:t>
      </w:r>
      <w:r w:rsidR="002E666C" w:rsidRPr="00F74733">
        <w:rPr>
          <w:bCs/>
        </w:rPr>
        <w:t xml:space="preserve">Ovaj ekonomski razred rashoda odnosi se za nabavu postrojenja i opreme te udžbenika učenicima škole. Rashodi po ovoj kategoriji povećali su se </w:t>
      </w:r>
      <w:r w:rsidR="004255DF" w:rsidRPr="00F74733">
        <w:rPr>
          <w:bCs/>
        </w:rPr>
        <w:t>u velikoj mjeri</w:t>
      </w:r>
      <w:r w:rsidR="002E666C" w:rsidRPr="00F74733">
        <w:rPr>
          <w:bCs/>
        </w:rPr>
        <w:t xml:space="preserve"> u odnosu na 202</w:t>
      </w:r>
      <w:r w:rsidR="004255DF" w:rsidRPr="00F74733">
        <w:rPr>
          <w:bCs/>
        </w:rPr>
        <w:t>4</w:t>
      </w:r>
      <w:r w:rsidR="002E666C" w:rsidRPr="00F74733">
        <w:rPr>
          <w:bCs/>
        </w:rPr>
        <w:t xml:space="preserve">. godinu, a ostvareno je </w:t>
      </w:r>
      <w:r w:rsidR="004255DF" w:rsidRPr="00F74733">
        <w:rPr>
          <w:bCs/>
        </w:rPr>
        <w:t>19,90</w:t>
      </w:r>
      <w:r w:rsidR="002E666C" w:rsidRPr="00F74733">
        <w:rPr>
          <w:bCs/>
        </w:rPr>
        <w:t xml:space="preserve"> % planiranih rashoda u 202</w:t>
      </w:r>
      <w:r w:rsidR="00D849EB" w:rsidRPr="00F74733">
        <w:rPr>
          <w:bCs/>
        </w:rPr>
        <w:t>5</w:t>
      </w:r>
      <w:r w:rsidR="002E666C" w:rsidRPr="00F74733">
        <w:rPr>
          <w:bCs/>
        </w:rPr>
        <w:t>. godini.</w:t>
      </w:r>
      <w:r w:rsidR="00D849EB" w:rsidRPr="00F74733">
        <w:rPr>
          <w:bCs/>
        </w:rPr>
        <w:t xml:space="preserve"> Ostala nefinancijska imovina će se nabaviti u drugom polugodištu ove godine.</w:t>
      </w:r>
    </w:p>
    <w:p w14:paraId="400D8AF5" w14:textId="77777777" w:rsidR="001A7360" w:rsidRPr="00F74733" w:rsidRDefault="001A7360" w:rsidP="007053AF">
      <w:pPr>
        <w:jc w:val="both"/>
        <w:outlineLvl w:val="0"/>
        <w:rPr>
          <w:b/>
        </w:rPr>
      </w:pPr>
    </w:p>
    <w:p w14:paraId="29289AC2" w14:textId="15C5BF73" w:rsidR="002E666C" w:rsidRPr="00F74733" w:rsidRDefault="002E666C" w:rsidP="007053AF">
      <w:pPr>
        <w:jc w:val="both"/>
        <w:outlineLvl w:val="0"/>
        <w:rPr>
          <w:b/>
        </w:rPr>
      </w:pPr>
    </w:p>
    <w:p w14:paraId="027A3689" w14:textId="3F286026" w:rsidR="002E666C" w:rsidRPr="00F74733" w:rsidRDefault="002E666C" w:rsidP="00B431E3">
      <w:pPr>
        <w:jc w:val="center"/>
        <w:outlineLvl w:val="0"/>
        <w:rPr>
          <w:b/>
        </w:rPr>
      </w:pPr>
      <w:r w:rsidRPr="00F74733">
        <w:rPr>
          <w:b/>
        </w:rPr>
        <w:lastRenderedPageBreak/>
        <w:t>IZVJEŠTAJ O PRIHODIMA I RASHODIMA PREMA IZVORIMA FINANCIRANJA</w:t>
      </w:r>
    </w:p>
    <w:p w14:paraId="0D20EDEF" w14:textId="14B5A16F" w:rsidR="002E666C" w:rsidRPr="00F74733" w:rsidRDefault="002E666C" w:rsidP="007053AF">
      <w:pPr>
        <w:jc w:val="both"/>
        <w:outlineLvl w:val="0"/>
        <w:rPr>
          <w:b/>
        </w:rPr>
      </w:pPr>
    </w:p>
    <w:p w14:paraId="16FEE5E9" w14:textId="301233D1" w:rsidR="002E666C" w:rsidRPr="00F74733" w:rsidRDefault="002E666C" w:rsidP="0022256A">
      <w:pPr>
        <w:jc w:val="center"/>
        <w:outlineLvl w:val="0"/>
        <w:rPr>
          <w:b/>
        </w:rPr>
      </w:pPr>
      <w:r w:rsidRPr="00F74733">
        <w:rPr>
          <w:b/>
          <w:noProof/>
        </w:rPr>
        <w:drawing>
          <wp:inline distT="0" distB="0" distL="0" distR="0" wp14:anchorId="455AA966" wp14:editId="56999BFE">
            <wp:extent cx="3960000" cy="2160000"/>
            <wp:effectExtent l="0" t="0" r="254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9125B40" w14:textId="404361BE" w:rsidR="002E666C" w:rsidRPr="00F74733" w:rsidRDefault="002E666C" w:rsidP="007053AF">
      <w:pPr>
        <w:jc w:val="both"/>
        <w:outlineLvl w:val="0"/>
        <w:rPr>
          <w:b/>
        </w:rPr>
      </w:pPr>
    </w:p>
    <w:p w14:paraId="74099867" w14:textId="557C552A" w:rsidR="002E666C" w:rsidRPr="00F74733" w:rsidRDefault="001A0D39" w:rsidP="007053AF">
      <w:pPr>
        <w:jc w:val="both"/>
        <w:outlineLvl w:val="0"/>
        <w:rPr>
          <w:bCs/>
        </w:rPr>
      </w:pPr>
      <w:r w:rsidRPr="00F74733">
        <w:rPr>
          <w:b/>
        </w:rPr>
        <w:t xml:space="preserve">Izvor 11 opći prihodi i primici – </w:t>
      </w:r>
      <w:r w:rsidRPr="00F74733">
        <w:rPr>
          <w:bCs/>
        </w:rPr>
        <w:t xml:space="preserve">ostvareno je </w:t>
      </w:r>
      <w:r w:rsidR="0045797C" w:rsidRPr="00F74733">
        <w:rPr>
          <w:bCs/>
        </w:rPr>
        <w:t>25,54</w:t>
      </w:r>
      <w:r w:rsidRPr="00F74733">
        <w:rPr>
          <w:bCs/>
        </w:rPr>
        <w:t xml:space="preserve"> % više prihoda i </w:t>
      </w:r>
      <w:r w:rsidR="0045797C" w:rsidRPr="00F74733">
        <w:rPr>
          <w:bCs/>
        </w:rPr>
        <w:t>46,19</w:t>
      </w:r>
      <w:r w:rsidRPr="00F74733">
        <w:rPr>
          <w:bCs/>
        </w:rPr>
        <w:t xml:space="preserve"> % više rashoda u odnosu na 202</w:t>
      </w:r>
      <w:r w:rsidR="0045797C" w:rsidRPr="00F74733">
        <w:rPr>
          <w:bCs/>
        </w:rPr>
        <w:t>4</w:t>
      </w:r>
      <w:r w:rsidRPr="00F74733">
        <w:rPr>
          <w:bCs/>
        </w:rPr>
        <w:t xml:space="preserve">. godinu. Ostvareno je </w:t>
      </w:r>
      <w:r w:rsidR="0045797C" w:rsidRPr="00F74733">
        <w:rPr>
          <w:bCs/>
        </w:rPr>
        <w:t>41,82</w:t>
      </w:r>
      <w:r w:rsidRPr="00F74733">
        <w:rPr>
          <w:bCs/>
        </w:rPr>
        <w:t xml:space="preserve">% </w:t>
      </w:r>
      <w:r w:rsidR="0045797C" w:rsidRPr="00F74733">
        <w:rPr>
          <w:bCs/>
        </w:rPr>
        <w:t>planiranih</w:t>
      </w:r>
      <w:r w:rsidRPr="00F74733">
        <w:rPr>
          <w:bCs/>
        </w:rPr>
        <w:t xml:space="preserve"> prihoda i </w:t>
      </w:r>
      <w:r w:rsidR="0045797C" w:rsidRPr="00F74733">
        <w:rPr>
          <w:bCs/>
        </w:rPr>
        <w:t xml:space="preserve"> 48,70 % planiranih za 2025. godinu.</w:t>
      </w:r>
    </w:p>
    <w:p w14:paraId="66AE439E" w14:textId="4664E3A2" w:rsidR="001A0D39" w:rsidRPr="00F74733" w:rsidRDefault="001A0D39" w:rsidP="007053AF">
      <w:pPr>
        <w:jc w:val="both"/>
        <w:outlineLvl w:val="0"/>
        <w:rPr>
          <w:bCs/>
        </w:rPr>
      </w:pPr>
    </w:p>
    <w:p w14:paraId="25CD9B03" w14:textId="5BC090B0" w:rsidR="001A0D39" w:rsidRPr="00F74733" w:rsidRDefault="001A0D39" w:rsidP="001A0D39">
      <w:pPr>
        <w:jc w:val="both"/>
        <w:outlineLvl w:val="0"/>
        <w:rPr>
          <w:bCs/>
        </w:rPr>
      </w:pPr>
    </w:p>
    <w:p w14:paraId="057B9E89" w14:textId="63EF80AE" w:rsidR="001A0D39" w:rsidRPr="00F74733" w:rsidRDefault="001A0D39" w:rsidP="0022256A">
      <w:pPr>
        <w:jc w:val="center"/>
        <w:outlineLvl w:val="0"/>
        <w:rPr>
          <w:bCs/>
        </w:rPr>
      </w:pPr>
      <w:r w:rsidRPr="00F74733">
        <w:rPr>
          <w:b/>
          <w:noProof/>
        </w:rPr>
        <w:drawing>
          <wp:inline distT="0" distB="0" distL="0" distR="0" wp14:anchorId="76288912" wp14:editId="08A74B77">
            <wp:extent cx="3960000" cy="2160000"/>
            <wp:effectExtent l="0" t="0" r="254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0780585" w14:textId="77777777" w:rsidR="001A0D39" w:rsidRPr="00F74733" w:rsidRDefault="001A0D39" w:rsidP="007053AF">
      <w:pPr>
        <w:jc w:val="both"/>
        <w:outlineLvl w:val="0"/>
        <w:rPr>
          <w:bCs/>
        </w:rPr>
      </w:pPr>
    </w:p>
    <w:p w14:paraId="2BC551F9" w14:textId="01C7A673" w:rsidR="001A0D39" w:rsidRPr="00F74733" w:rsidRDefault="001A0D39" w:rsidP="001A0D39">
      <w:pPr>
        <w:jc w:val="both"/>
        <w:outlineLvl w:val="0"/>
        <w:rPr>
          <w:bCs/>
        </w:rPr>
      </w:pPr>
      <w:r w:rsidRPr="00F74733">
        <w:rPr>
          <w:b/>
        </w:rPr>
        <w:t xml:space="preserve">Izvor </w:t>
      </w:r>
      <w:r w:rsidR="00950A2C" w:rsidRPr="00F74733">
        <w:rPr>
          <w:b/>
        </w:rPr>
        <w:t>35</w:t>
      </w:r>
      <w:r w:rsidRPr="00F74733">
        <w:rPr>
          <w:b/>
        </w:rPr>
        <w:t xml:space="preserve"> vlastiti prihodi proračunskih korisnika – </w:t>
      </w:r>
      <w:r w:rsidRPr="00F74733">
        <w:rPr>
          <w:bCs/>
        </w:rPr>
        <w:t xml:space="preserve">ostvareno je </w:t>
      </w:r>
      <w:r w:rsidR="00950A2C" w:rsidRPr="00F74733">
        <w:rPr>
          <w:bCs/>
        </w:rPr>
        <w:t>9,87</w:t>
      </w:r>
      <w:r w:rsidRPr="00F74733">
        <w:rPr>
          <w:bCs/>
        </w:rPr>
        <w:t xml:space="preserve"> % </w:t>
      </w:r>
      <w:r w:rsidR="00950A2C" w:rsidRPr="00F74733">
        <w:rPr>
          <w:bCs/>
        </w:rPr>
        <w:t>manje</w:t>
      </w:r>
      <w:r w:rsidRPr="00F74733">
        <w:rPr>
          <w:bCs/>
        </w:rPr>
        <w:t xml:space="preserve"> prihoda i </w:t>
      </w:r>
      <w:r w:rsidR="00950A2C" w:rsidRPr="00F74733">
        <w:rPr>
          <w:bCs/>
        </w:rPr>
        <w:t>59,71</w:t>
      </w:r>
      <w:r w:rsidRPr="00F74733">
        <w:rPr>
          <w:bCs/>
        </w:rPr>
        <w:t xml:space="preserve"> % </w:t>
      </w:r>
      <w:r w:rsidR="00950A2C" w:rsidRPr="00F74733">
        <w:rPr>
          <w:bCs/>
        </w:rPr>
        <w:t>manje</w:t>
      </w:r>
      <w:r w:rsidRPr="00F74733">
        <w:rPr>
          <w:bCs/>
        </w:rPr>
        <w:t xml:space="preserve"> rashoda u odnosu na 202</w:t>
      </w:r>
      <w:r w:rsidR="00950A2C" w:rsidRPr="00F74733">
        <w:rPr>
          <w:bCs/>
        </w:rPr>
        <w:t>4</w:t>
      </w:r>
      <w:r w:rsidRPr="00F74733">
        <w:rPr>
          <w:bCs/>
        </w:rPr>
        <w:t xml:space="preserve">. godinu. Ostvareno je </w:t>
      </w:r>
      <w:r w:rsidR="00950A2C" w:rsidRPr="00F74733">
        <w:rPr>
          <w:bCs/>
        </w:rPr>
        <w:t>61,65</w:t>
      </w:r>
      <w:r w:rsidRPr="00F74733">
        <w:rPr>
          <w:bCs/>
        </w:rPr>
        <w:t xml:space="preserve"> % </w:t>
      </w:r>
      <w:r w:rsidR="00950A2C" w:rsidRPr="00F74733">
        <w:rPr>
          <w:bCs/>
        </w:rPr>
        <w:t>planiranih</w:t>
      </w:r>
      <w:r w:rsidRPr="00F74733">
        <w:rPr>
          <w:bCs/>
        </w:rPr>
        <w:t xml:space="preserve"> prihoda i </w:t>
      </w:r>
      <w:r w:rsidR="00950A2C" w:rsidRPr="00F74733">
        <w:rPr>
          <w:bCs/>
        </w:rPr>
        <w:t>10,66</w:t>
      </w:r>
      <w:r w:rsidRPr="00F74733">
        <w:rPr>
          <w:bCs/>
        </w:rPr>
        <w:t xml:space="preserve"> % </w:t>
      </w:r>
      <w:r w:rsidR="00647BBE" w:rsidRPr="00F74733">
        <w:rPr>
          <w:bCs/>
        </w:rPr>
        <w:t xml:space="preserve">planiranih </w:t>
      </w:r>
      <w:r w:rsidRPr="00F74733">
        <w:rPr>
          <w:bCs/>
        </w:rPr>
        <w:t>rashoda za 202</w:t>
      </w:r>
      <w:r w:rsidR="00647BBE" w:rsidRPr="00F74733">
        <w:rPr>
          <w:bCs/>
        </w:rPr>
        <w:t>5.</w:t>
      </w:r>
      <w:r w:rsidRPr="00F74733">
        <w:rPr>
          <w:bCs/>
        </w:rPr>
        <w:t xml:space="preserve"> godinu.</w:t>
      </w:r>
    </w:p>
    <w:p w14:paraId="644F08E8" w14:textId="3388D2A6" w:rsidR="0022256A" w:rsidRPr="00F74733" w:rsidRDefault="0022256A" w:rsidP="0022256A">
      <w:pPr>
        <w:jc w:val="center"/>
        <w:outlineLvl w:val="0"/>
        <w:rPr>
          <w:bCs/>
        </w:rPr>
      </w:pPr>
      <w:r w:rsidRPr="00F74733">
        <w:rPr>
          <w:b/>
          <w:noProof/>
        </w:rPr>
        <w:drawing>
          <wp:inline distT="0" distB="0" distL="0" distR="0" wp14:anchorId="2139F441" wp14:editId="24A4A1AD">
            <wp:extent cx="3960000" cy="2160000"/>
            <wp:effectExtent l="0" t="0" r="254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305EF2A" w14:textId="77777777" w:rsidR="0022256A" w:rsidRPr="00F74733" w:rsidRDefault="0022256A" w:rsidP="0022256A">
      <w:pPr>
        <w:jc w:val="center"/>
        <w:outlineLvl w:val="0"/>
        <w:rPr>
          <w:bCs/>
        </w:rPr>
      </w:pPr>
    </w:p>
    <w:p w14:paraId="7F4E54C2" w14:textId="7CB6E0EF" w:rsidR="0022256A" w:rsidRPr="00F74733" w:rsidRDefault="0022256A" w:rsidP="0022256A">
      <w:pPr>
        <w:jc w:val="both"/>
        <w:outlineLvl w:val="0"/>
        <w:rPr>
          <w:bCs/>
        </w:rPr>
      </w:pPr>
      <w:r w:rsidRPr="00F74733">
        <w:rPr>
          <w:b/>
        </w:rPr>
        <w:lastRenderedPageBreak/>
        <w:t xml:space="preserve">Izvor </w:t>
      </w:r>
      <w:r w:rsidR="00452EE2" w:rsidRPr="00F74733">
        <w:rPr>
          <w:b/>
        </w:rPr>
        <w:t>41</w:t>
      </w:r>
      <w:r w:rsidRPr="00F74733">
        <w:rPr>
          <w:b/>
        </w:rPr>
        <w:t xml:space="preserve"> potpore za decentralizirane izdatke – </w:t>
      </w:r>
      <w:r w:rsidRPr="00F74733">
        <w:rPr>
          <w:bCs/>
        </w:rPr>
        <w:t xml:space="preserve">Ostvareno je </w:t>
      </w:r>
      <w:r w:rsidR="00452EE2" w:rsidRPr="00F74733">
        <w:rPr>
          <w:bCs/>
        </w:rPr>
        <w:t>10,41</w:t>
      </w:r>
      <w:r w:rsidRPr="00F74733">
        <w:rPr>
          <w:bCs/>
        </w:rPr>
        <w:t xml:space="preserve"> % </w:t>
      </w:r>
      <w:r w:rsidR="00452EE2" w:rsidRPr="00F74733">
        <w:rPr>
          <w:bCs/>
        </w:rPr>
        <w:t>manje</w:t>
      </w:r>
      <w:r w:rsidRPr="00F74733">
        <w:rPr>
          <w:bCs/>
        </w:rPr>
        <w:t xml:space="preserve"> prihoda i </w:t>
      </w:r>
      <w:r w:rsidR="00452EE2" w:rsidRPr="00F74733">
        <w:rPr>
          <w:bCs/>
        </w:rPr>
        <w:t xml:space="preserve">0,36 % manje </w:t>
      </w:r>
      <w:r w:rsidRPr="00F74733">
        <w:rPr>
          <w:bCs/>
        </w:rPr>
        <w:t>rashoda u odnosu na 202</w:t>
      </w:r>
      <w:r w:rsidR="00452EE2" w:rsidRPr="00F74733">
        <w:rPr>
          <w:bCs/>
        </w:rPr>
        <w:t>4</w:t>
      </w:r>
      <w:r w:rsidRPr="00F74733">
        <w:rPr>
          <w:bCs/>
        </w:rPr>
        <w:t xml:space="preserve">. godinu. Ostvareno je </w:t>
      </w:r>
      <w:r w:rsidR="00452EE2" w:rsidRPr="00F74733">
        <w:rPr>
          <w:bCs/>
        </w:rPr>
        <w:t>39,94</w:t>
      </w:r>
      <w:r w:rsidRPr="00F74733">
        <w:rPr>
          <w:bCs/>
        </w:rPr>
        <w:t xml:space="preserve"> % planiranih prihoda i</w:t>
      </w:r>
      <w:r w:rsidR="00452EE2" w:rsidRPr="00F74733">
        <w:rPr>
          <w:bCs/>
        </w:rPr>
        <w:t xml:space="preserve"> 44,42 % planiranih</w:t>
      </w:r>
      <w:r w:rsidRPr="00F74733">
        <w:rPr>
          <w:bCs/>
        </w:rPr>
        <w:t xml:space="preserve"> rashoda u 202</w:t>
      </w:r>
      <w:r w:rsidR="00452EE2" w:rsidRPr="00F74733">
        <w:rPr>
          <w:bCs/>
        </w:rPr>
        <w:t>5</w:t>
      </w:r>
      <w:r w:rsidRPr="00F74733">
        <w:rPr>
          <w:bCs/>
        </w:rPr>
        <w:t>. godini.</w:t>
      </w:r>
    </w:p>
    <w:p w14:paraId="6C923484" w14:textId="77777777" w:rsidR="0022256A" w:rsidRPr="00F74733" w:rsidRDefault="0022256A" w:rsidP="0022256A">
      <w:pPr>
        <w:jc w:val="both"/>
        <w:outlineLvl w:val="0"/>
        <w:rPr>
          <w:bCs/>
        </w:rPr>
      </w:pPr>
    </w:p>
    <w:p w14:paraId="0E2A0A36" w14:textId="644F0136" w:rsidR="0022256A" w:rsidRPr="00F74733" w:rsidRDefault="0022256A" w:rsidP="0022256A">
      <w:pPr>
        <w:jc w:val="center"/>
        <w:outlineLvl w:val="0"/>
        <w:rPr>
          <w:b/>
        </w:rPr>
      </w:pPr>
      <w:r w:rsidRPr="00F74733">
        <w:rPr>
          <w:b/>
          <w:noProof/>
        </w:rPr>
        <w:drawing>
          <wp:inline distT="0" distB="0" distL="0" distR="0" wp14:anchorId="45EE4E88" wp14:editId="2F902243">
            <wp:extent cx="3960000" cy="2160000"/>
            <wp:effectExtent l="0" t="0" r="254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EB7164E" w14:textId="00DF98AA" w:rsidR="002E666C" w:rsidRPr="00F74733" w:rsidRDefault="002E666C" w:rsidP="007053AF">
      <w:pPr>
        <w:jc w:val="both"/>
        <w:outlineLvl w:val="0"/>
        <w:rPr>
          <w:b/>
        </w:rPr>
      </w:pPr>
    </w:p>
    <w:p w14:paraId="1630B56A" w14:textId="2F0C5B18" w:rsidR="0022256A" w:rsidRPr="00F74733" w:rsidRDefault="0022256A" w:rsidP="0022256A">
      <w:pPr>
        <w:jc w:val="both"/>
        <w:outlineLvl w:val="0"/>
        <w:rPr>
          <w:bCs/>
        </w:rPr>
      </w:pPr>
      <w:r w:rsidRPr="00F74733">
        <w:rPr>
          <w:b/>
        </w:rPr>
        <w:t xml:space="preserve">Izvor </w:t>
      </w:r>
      <w:r w:rsidR="00452EE2" w:rsidRPr="00F74733">
        <w:rPr>
          <w:b/>
        </w:rPr>
        <w:t>5</w:t>
      </w:r>
      <w:r w:rsidRPr="00F74733">
        <w:rPr>
          <w:b/>
        </w:rPr>
        <w:t xml:space="preserve">2 namjenske tekuće pomoći – </w:t>
      </w:r>
      <w:r w:rsidRPr="00F74733">
        <w:rPr>
          <w:bCs/>
        </w:rPr>
        <w:t xml:space="preserve">Ostvareno je </w:t>
      </w:r>
      <w:r w:rsidR="00452EE2" w:rsidRPr="00F74733">
        <w:rPr>
          <w:bCs/>
        </w:rPr>
        <w:t>16,49</w:t>
      </w:r>
      <w:r w:rsidRPr="00F74733">
        <w:rPr>
          <w:bCs/>
        </w:rPr>
        <w:t xml:space="preserve"> % </w:t>
      </w:r>
      <w:r w:rsidR="00452EE2" w:rsidRPr="00F74733">
        <w:rPr>
          <w:bCs/>
        </w:rPr>
        <w:t>viš</w:t>
      </w:r>
      <w:r w:rsidR="00D6534E" w:rsidRPr="00F74733">
        <w:rPr>
          <w:bCs/>
        </w:rPr>
        <w:t>e</w:t>
      </w:r>
      <w:r w:rsidRPr="00F74733">
        <w:rPr>
          <w:bCs/>
        </w:rPr>
        <w:t xml:space="preserve"> prihoda i rashoda u odnosu na 202</w:t>
      </w:r>
      <w:r w:rsidR="00452EE2" w:rsidRPr="00F74733">
        <w:rPr>
          <w:bCs/>
        </w:rPr>
        <w:t>4</w:t>
      </w:r>
      <w:r w:rsidRPr="00F74733">
        <w:rPr>
          <w:bCs/>
        </w:rPr>
        <w:t xml:space="preserve">. godinu. Ostvareno je </w:t>
      </w:r>
      <w:r w:rsidR="00452EE2" w:rsidRPr="00F74733">
        <w:rPr>
          <w:bCs/>
        </w:rPr>
        <w:t>35,40</w:t>
      </w:r>
      <w:r w:rsidRPr="00F74733">
        <w:rPr>
          <w:bCs/>
        </w:rPr>
        <w:t xml:space="preserve"> %</w:t>
      </w:r>
      <w:r w:rsidR="00D6534E" w:rsidRPr="00F74733">
        <w:rPr>
          <w:bCs/>
        </w:rPr>
        <w:t xml:space="preserve"> </w:t>
      </w:r>
      <w:r w:rsidRPr="00F74733">
        <w:rPr>
          <w:bCs/>
        </w:rPr>
        <w:t>planiranih prihoda i rashoda u 202</w:t>
      </w:r>
      <w:r w:rsidR="00452EE2" w:rsidRPr="00F74733">
        <w:rPr>
          <w:bCs/>
        </w:rPr>
        <w:t>5</w:t>
      </w:r>
      <w:r w:rsidRPr="00F74733">
        <w:rPr>
          <w:bCs/>
        </w:rPr>
        <w:t>. godini.</w:t>
      </w:r>
    </w:p>
    <w:p w14:paraId="65AC5868" w14:textId="77777777" w:rsidR="0022256A" w:rsidRPr="00F74733" w:rsidRDefault="0022256A" w:rsidP="0022256A">
      <w:pPr>
        <w:jc w:val="both"/>
        <w:outlineLvl w:val="0"/>
        <w:rPr>
          <w:bCs/>
        </w:rPr>
      </w:pPr>
    </w:p>
    <w:p w14:paraId="1CF05BA5" w14:textId="4BF89106" w:rsidR="002E666C" w:rsidRPr="00F74733" w:rsidRDefault="002E666C" w:rsidP="007053AF">
      <w:pPr>
        <w:jc w:val="both"/>
        <w:outlineLvl w:val="0"/>
        <w:rPr>
          <w:b/>
        </w:rPr>
      </w:pPr>
    </w:p>
    <w:p w14:paraId="19E06E7C" w14:textId="15DF98D4" w:rsidR="002E666C" w:rsidRPr="00F74733" w:rsidRDefault="00D6534E" w:rsidP="00D6534E">
      <w:pPr>
        <w:jc w:val="center"/>
        <w:outlineLvl w:val="0"/>
        <w:rPr>
          <w:b/>
        </w:rPr>
      </w:pPr>
      <w:r w:rsidRPr="00F74733">
        <w:rPr>
          <w:b/>
          <w:noProof/>
        </w:rPr>
        <w:drawing>
          <wp:inline distT="0" distB="0" distL="0" distR="0" wp14:anchorId="3DF6B882" wp14:editId="39DFD0E5">
            <wp:extent cx="3960000" cy="2160000"/>
            <wp:effectExtent l="0" t="0" r="254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DA0579B" w14:textId="06B0183F" w:rsidR="002E666C" w:rsidRPr="00F74733" w:rsidRDefault="002E666C" w:rsidP="007053AF">
      <w:pPr>
        <w:jc w:val="both"/>
        <w:outlineLvl w:val="0"/>
        <w:rPr>
          <w:b/>
        </w:rPr>
      </w:pPr>
    </w:p>
    <w:p w14:paraId="6656037F" w14:textId="4A78A733" w:rsidR="00D6534E" w:rsidRPr="00F74733" w:rsidRDefault="00D6534E" w:rsidP="00D6534E">
      <w:pPr>
        <w:jc w:val="both"/>
        <w:outlineLvl w:val="0"/>
        <w:rPr>
          <w:bCs/>
        </w:rPr>
      </w:pPr>
      <w:r w:rsidRPr="00F74733">
        <w:rPr>
          <w:b/>
        </w:rPr>
        <w:t xml:space="preserve">Izvor </w:t>
      </w:r>
      <w:r w:rsidR="00452EE2" w:rsidRPr="00F74733">
        <w:rPr>
          <w:b/>
        </w:rPr>
        <w:t>5</w:t>
      </w:r>
      <w:r w:rsidRPr="00F74733">
        <w:rPr>
          <w:b/>
        </w:rPr>
        <w:t xml:space="preserve">4 EU fondovi - pomoći – </w:t>
      </w:r>
      <w:r w:rsidRPr="00F74733">
        <w:rPr>
          <w:bCs/>
        </w:rPr>
        <w:t xml:space="preserve">Ostvareno je </w:t>
      </w:r>
      <w:r w:rsidR="00452EE2" w:rsidRPr="00F74733">
        <w:rPr>
          <w:bCs/>
        </w:rPr>
        <w:t>3,65</w:t>
      </w:r>
      <w:r w:rsidRPr="00F74733">
        <w:rPr>
          <w:bCs/>
        </w:rPr>
        <w:t xml:space="preserve"> % manje prihoda i </w:t>
      </w:r>
      <w:r w:rsidR="00452EE2" w:rsidRPr="00F74733">
        <w:rPr>
          <w:bCs/>
        </w:rPr>
        <w:t xml:space="preserve">12,87 % </w:t>
      </w:r>
      <w:r w:rsidRPr="00F74733">
        <w:rPr>
          <w:bCs/>
        </w:rPr>
        <w:t>rashoda u odnosu na 202</w:t>
      </w:r>
      <w:r w:rsidR="00452EE2" w:rsidRPr="00F74733">
        <w:rPr>
          <w:bCs/>
        </w:rPr>
        <w:t>4</w:t>
      </w:r>
      <w:r w:rsidRPr="00F74733">
        <w:rPr>
          <w:bCs/>
        </w:rPr>
        <w:t xml:space="preserve">. godinu. Ostvareno je </w:t>
      </w:r>
      <w:r w:rsidR="00452EE2" w:rsidRPr="00F74733">
        <w:rPr>
          <w:bCs/>
        </w:rPr>
        <w:t>43,55</w:t>
      </w:r>
      <w:r w:rsidRPr="00F74733">
        <w:rPr>
          <w:bCs/>
        </w:rPr>
        <w:t xml:space="preserve">% planiranih prihoda i </w:t>
      </w:r>
      <w:r w:rsidR="00452EE2" w:rsidRPr="00F74733">
        <w:rPr>
          <w:bCs/>
        </w:rPr>
        <w:t xml:space="preserve">50,96 % planiranih </w:t>
      </w:r>
      <w:r w:rsidRPr="00F74733">
        <w:rPr>
          <w:bCs/>
        </w:rPr>
        <w:t>rashoda u 202</w:t>
      </w:r>
      <w:r w:rsidR="0090017D" w:rsidRPr="00F74733">
        <w:rPr>
          <w:bCs/>
        </w:rPr>
        <w:t>5</w:t>
      </w:r>
      <w:r w:rsidRPr="00F74733">
        <w:rPr>
          <w:bCs/>
        </w:rPr>
        <w:t>. godini.</w:t>
      </w:r>
    </w:p>
    <w:p w14:paraId="5FCB6444" w14:textId="18D27FBD" w:rsidR="00D6534E" w:rsidRPr="00F74733" w:rsidRDefault="00D6534E" w:rsidP="00D6534E">
      <w:pPr>
        <w:jc w:val="both"/>
        <w:outlineLvl w:val="0"/>
        <w:rPr>
          <w:bCs/>
        </w:rPr>
      </w:pPr>
    </w:p>
    <w:p w14:paraId="5E7B32E0" w14:textId="31C72F78" w:rsidR="00D6534E" w:rsidRPr="00F74733" w:rsidRDefault="00D6534E" w:rsidP="00D6534E">
      <w:pPr>
        <w:jc w:val="center"/>
        <w:outlineLvl w:val="0"/>
        <w:rPr>
          <w:bCs/>
        </w:rPr>
      </w:pPr>
      <w:r w:rsidRPr="00F74733">
        <w:rPr>
          <w:b/>
          <w:noProof/>
        </w:rPr>
        <w:lastRenderedPageBreak/>
        <w:drawing>
          <wp:inline distT="0" distB="0" distL="0" distR="0" wp14:anchorId="66322A47" wp14:editId="797C309D">
            <wp:extent cx="3960000" cy="2160000"/>
            <wp:effectExtent l="0" t="0" r="254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658781F" w14:textId="76CB7134" w:rsidR="00D6534E" w:rsidRPr="00F74733" w:rsidRDefault="00D6534E" w:rsidP="00D6534E">
      <w:pPr>
        <w:jc w:val="both"/>
        <w:outlineLvl w:val="0"/>
        <w:rPr>
          <w:bCs/>
        </w:rPr>
      </w:pPr>
      <w:r w:rsidRPr="00F74733">
        <w:rPr>
          <w:b/>
        </w:rPr>
        <w:t xml:space="preserve">Izvor </w:t>
      </w:r>
      <w:r w:rsidR="0090017D" w:rsidRPr="00F74733">
        <w:rPr>
          <w:b/>
        </w:rPr>
        <w:t>5</w:t>
      </w:r>
      <w:r w:rsidRPr="00F74733">
        <w:rPr>
          <w:b/>
        </w:rPr>
        <w:t xml:space="preserve">9 pomoći iz državnog proračuna za plaće te ostale rashode za zaposlene – </w:t>
      </w:r>
      <w:r w:rsidRPr="00F74733">
        <w:rPr>
          <w:bCs/>
        </w:rPr>
        <w:t xml:space="preserve">Ostvareno je </w:t>
      </w:r>
      <w:r w:rsidR="0090017D" w:rsidRPr="00F74733">
        <w:rPr>
          <w:bCs/>
        </w:rPr>
        <w:t>14,16</w:t>
      </w:r>
      <w:r w:rsidRPr="00F74733">
        <w:rPr>
          <w:bCs/>
        </w:rPr>
        <w:t xml:space="preserve"> % više prihoda i </w:t>
      </w:r>
      <w:r w:rsidR="0090017D" w:rsidRPr="00F74733">
        <w:rPr>
          <w:bCs/>
        </w:rPr>
        <w:t xml:space="preserve">31,62 % više </w:t>
      </w:r>
      <w:r w:rsidRPr="00F74733">
        <w:rPr>
          <w:bCs/>
        </w:rPr>
        <w:t>rashoda u odnosu na 202</w:t>
      </w:r>
      <w:r w:rsidR="0090017D" w:rsidRPr="00F74733">
        <w:rPr>
          <w:bCs/>
        </w:rPr>
        <w:t>4</w:t>
      </w:r>
      <w:r w:rsidRPr="00F74733">
        <w:rPr>
          <w:bCs/>
        </w:rPr>
        <w:t xml:space="preserve">. godinu. Ostvareno je </w:t>
      </w:r>
      <w:r w:rsidR="0090017D" w:rsidRPr="00F74733">
        <w:rPr>
          <w:bCs/>
        </w:rPr>
        <w:t>47,66</w:t>
      </w:r>
      <w:r w:rsidRPr="00F74733">
        <w:rPr>
          <w:bCs/>
        </w:rPr>
        <w:t xml:space="preserve"> % planiranih prihoda i </w:t>
      </w:r>
      <w:r w:rsidR="0090017D" w:rsidRPr="00F74733">
        <w:rPr>
          <w:bCs/>
        </w:rPr>
        <w:t xml:space="preserve">54,95 % planiranih </w:t>
      </w:r>
      <w:r w:rsidRPr="00F74733">
        <w:rPr>
          <w:bCs/>
        </w:rPr>
        <w:t>rashoda u 202</w:t>
      </w:r>
      <w:r w:rsidR="0090017D" w:rsidRPr="00F74733">
        <w:rPr>
          <w:bCs/>
        </w:rPr>
        <w:t>5</w:t>
      </w:r>
      <w:r w:rsidRPr="00F74733">
        <w:rPr>
          <w:bCs/>
        </w:rPr>
        <w:t>. godini.</w:t>
      </w:r>
    </w:p>
    <w:p w14:paraId="0BB348C5" w14:textId="77FB6888" w:rsidR="00D6534E" w:rsidRPr="00F74733" w:rsidRDefault="00D6534E" w:rsidP="00D6534E">
      <w:pPr>
        <w:jc w:val="both"/>
        <w:outlineLvl w:val="0"/>
        <w:rPr>
          <w:bCs/>
        </w:rPr>
      </w:pPr>
    </w:p>
    <w:p w14:paraId="02E627BD" w14:textId="6471C8AE" w:rsidR="00D6534E" w:rsidRPr="00F74733" w:rsidRDefault="00D6534E" w:rsidP="00D6534E">
      <w:pPr>
        <w:jc w:val="center"/>
        <w:outlineLvl w:val="0"/>
        <w:rPr>
          <w:bCs/>
        </w:rPr>
      </w:pPr>
      <w:r w:rsidRPr="00F74733">
        <w:rPr>
          <w:b/>
          <w:noProof/>
        </w:rPr>
        <w:drawing>
          <wp:inline distT="0" distB="0" distL="0" distR="0" wp14:anchorId="7C2C9EB6" wp14:editId="3C0ACFBC">
            <wp:extent cx="3960000" cy="2160000"/>
            <wp:effectExtent l="0" t="0" r="254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B050869" w14:textId="77777777" w:rsidR="00D6534E" w:rsidRPr="00F74733" w:rsidRDefault="00D6534E" w:rsidP="00D6534E">
      <w:pPr>
        <w:jc w:val="both"/>
        <w:outlineLvl w:val="0"/>
        <w:rPr>
          <w:bCs/>
        </w:rPr>
      </w:pPr>
    </w:p>
    <w:p w14:paraId="5722D137" w14:textId="496368FB" w:rsidR="00D6534E" w:rsidRPr="00F74733" w:rsidRDefault="00D6534E" w:rsidP="00D6534E">
      <w:pPr>
        <w:jc w:val="both"/>
        <w:outlineLvl w:val="0"/>
        <w:rPr>
          <w:bCs/>
        </w:rPr>
      </w:pPr>
      <w:r w:rsidRPr="00F74733">
        <w:rPr>
          <w:b/>
        </w:rPr>
        <w:t xml:space="preserve">Izvor </w:t>
      </w:r>
      <w:r w:rsidR="0090017D" w:rsidRPr="00F74733">
        <w:rPr>
          <w:b/>
        </w:rPr>
        <w:t>6</w:t>
      </w:r>
      <w:r w:rsidRPr="00F74733">
        <w:rPr>
          <w:b/>
        </w:rPr>
        <w:t xml:space="preserve">5 donacije i ostali namjenski prihodi proračunskih korisnika – </w:t>
      </w:r>
      <w:r w:rsidRPr="00F74733">
        <w:rPr>
          <w:bCs/>
        </w:rPr>
        <w:t xml:space="preserve">Ostvareno je </w:t>
      </w:r>
      <w:r w:rsidR="0090017D" w:rsidRPr="00F74733">
        <w:rPr>
          <w:bCs/>
        </w:rPr>
        <w:t>23,99</w:t>
      </w:r>
      <w:r w:rsidRPr="00F74733">
        <w:rPr>
          <w:bCs/>
        </w:rPr>
        <w:t xml:space="preserve"> % više prihoda i </w:t>
      </w:r>
      <w:r w:rsidR="0090017D" w:rsidRPr="00F74733">
        <w:rPr>
          <w:bCs/>
        </w:rPr>
        <w:t>4,39</w:t>
      </w:r>
      <w:r w:rsidRPr="00F74733">
        <w:rPr>
          <w:bCs/>
        </w:rPr>
        <w:t xml:space="preserve"> % </w:t>
      </w:r>
      <w:r w:rsidR="0090017D" w:rsidRPr="00F74733">
        <w:rPr>
          <w:bCs/>
        </w:rPr>
        <w:t xml:space="preserve">više </w:t>
      </w:r>
      <w:r w:rsidRPr="00F74733">
        <w:rPr>
          <w:bCs/>
        </w:rPr>
        <w:t>rashoda u odnosu na 202</w:t>
      </w:r>
      <w:r w:rsidR="0090017D" w:rsidRPr="00F74733">
        <w:rPr>
          <w:bCs/>
        </w:rPr>
        <w:t>4</w:t>
      </w:r>
      <w:r w:rsidRPr="00F74733">
        <w:rPr>
          <w:bCs/>
        </w:rPr>
        <w:t xml:space="preserve">. godinu. Ostvareno je </w:t>
      </w:r>
      <w:r w:rsidR="0090017D" w:rsidRPr="00F74733">
        <w:rPr>
          <w:bCs/>
        </w:rPr>
        <w:t>47,26</w:t>
      </w:r>
      <w:r w:rsidRPr="00F74733">
        <w:rPr>
          <w:bCs/>
        </w:rPr>
        <w:t xml:space="preserve"> % planiranih prihoda i </w:t>
      </w:r>
      <w:r w:rsidR="0090017D" w:rsidRPr="00F74733">
        <w:rPr>
          <w:bCs/>
        </w:rPr>
        <w:t xml:space="preserve">39,11 </w:t>
      </w:r>
      <w:r w:rsidRPr="00F74733">
        <w:rPr>
          <w:bCs/>
        </w:rPr>
        <w:t xml:space="preserve">% </w:t>
      </w:r>
      <w:r w:rsidR="0090017D" w:rsidRPr="00F74733">
        <w:rPr>
          <w:bCs/>
        </w:rPr>
        <w:t xml:space="preserve">planiranih </w:t>
      </w:r>
      <w:r w:rsidRPr="00F74733">
        <w:rPr>
          <w:bCs/>
        </w:rPr>
        <w:t>rashoda u 202</w:t>
      </w:r>
      <w:r w:rsidR="0090017D" w:rsidRPr="00F74733">
        <w:rPr>
          <w:bCs/>
        </w:rPr>
        <w:t>5</w:t>
      </w:r>
      <w:r w:rsidRPr="00F74733">
        <w:rPr>
          <w:bCs/>
        </w:rPr>
        <w:t>. godini.</w:t>
      </w:r>
    </w:p>
    <w:p w14:paraId="61945063" w14:textId="11DCC667" w:rsidR="00963E67" w:rsidRPr="00F74733" w:rsidRDefault="00963E67" w:rsidP="00D6534E">
      <w:pPr>
        <w:jc w:val="both"/>
        <w:outlineLvl w:val="0"/>
        <w:rPr>
          <w:bCs/>
        </w:rPr>
      </w:pPr>
    </w:p>
    <w:p w14:paraId="5DB40820" w14:textId="5EA8A1FE" w:rsidR="00963E67" w:rsidRPr="00F74733" w:rsidRDefault="00963E67" w:rsidP="00D6534E">
      <w:pPr>
        <w:jc w:val="both"/>
        <w:outlineLvl w:val="0"/>
        <w:rPr>
          <w:bCs/>
        </w:rPr>
      </w:pPr>
    </w:p>
    <w:p w14:paraId="065B7C79" w14:textId="7EC2D058" w:rsidR="00963E67" w:rsidRPr="00F74733" w:rsidRDefault="00963E67" w:rsidP="00D6534E">
      <w:pPr>
        <w:jc w:val="both"/>
        <w:outlineLvl w:val="0"/>
        <w:rPr>
          <w:bCs/>
        </w:rPr>
      </w:pPr>
    </w:p>
    <w:p w14:paraId="12BFCE7C" w14:textId="6361311A" w:rsidR="00963E67" w:rsidRPr="00F74733" w:rsidRDefault="00963E67" w:rsidP="00D6534E">
      <w:pPr>
        <w:jc w:val="both"/>
        <w:outlineLvl w:val="0"/>
        <w:rPr>
          <w:bCs/>
        </w:rPr>
      </w:pPr>
    </w:p>
    <w:p w14:paraId="22A5AC48" w14:textId="48CF06F8" w:rsidR="00963E67" w:rsidRPr="00F74733" w:rsidRDefault="00963E67" w:rsidP="00D6534E">
      <w:pPr>
        <w:jc w:val="both"/>
        <w:outlineLvl w:val="0"/>
        <w:rPr>
          <w:bCs/>
        </w:rPr>
      </w:pPr>
    </w:p>
    <w:p w14:paraId="494B3681" w14:textId="6576C79B" w:rsidR="00963E67" w:rsidRPr="00F74733" w:rsidRDefault="00963E67" w:rsidP="00D6534E">
      <w:pPr>
        <w:jc w:val="both"/>
        <w:outlineLvl w:val="0"/>
        <w:rPr>
          <w:bCs/>
        </w:rPr>
      </w:pPr>
    </w:p>
    <w:p w14:paraId="18D46FDC" w14:textId="28D409A3" w:rsidR="00963E67" w:rsidRPr="00F74733" w:rsidRDefault="00963E67" w:rsidP="00D6534E">
      <w:pPr>
        <w:jc w:val="both"/>
        <w:outlineLvl w:val="0"/>
        <w:rPr>
          <w:bCs/>
        </w:rPr>
      </w:pPr>
    </w:p>
    <w:p w14:paraId="69828D53" w14:textId="5074A48F" w:rsidR="00963E67" w:rsidRPr="00F74733" w:rsidRDefault="00963E67" w:rsidP="00D6534E">
      <w:pPr>
        <w:jc w:val="both"/>
        <w:outlineLvl w:val="0"/>
        <w:rPr>
          <w:bCs/>
        </w:rPr>
      </w:pPr>
    </w:p>
    <w:p w14:paraId="25D9E202" w14:textId="32C03B52" w:rsidR="00963E67" w:rsidRPr="00F74733" w:rsidRDefault="00963E67" w:rsidP="00D6534E">
      <w:pPr>
        <w:jc w:val="both"/>
        <w:outlineLvl w:val="0"/>
        <w:rPr>
          <w:bCs/>
        </w:rPr>
      </w:pPr>
    </w:p>
    <w:p w14:paraId="13B09567" w14:textId="733AEF06" w:rsidR="00963E67" w:rsidRPr="00F74733" w:rsidRDefault="00963E67" w:rsidP="00D6534E">
      <w:pPr>
        <w:jc w:val="both"/>
        <w:outlineLvl w:val="0"/>
        <w:rPr>
          <w:bCs/>
        </w:rPr>
      </w:pPr>
    </w:p>
    <w:p w14:paraId="36F0B82F" w14:textId="4BD6B86B" w:rsidR="0090017D" w:rsidRPr="00F74733" w:rsidRDefault="0090017D" w:rsidP="00D6534E">
      <w:pPr>
        <w:jc w:val="both"/>
        <w:outlineLvl w:val="0"/>
        <w:rPr>
          <w:bCs/>
        </w:rPr>
      </w:pPr>
    </w:p>
    <w:p w14:paraId="076DB671" w14:textId="16FCD12A" w:rsidR="0090017D" w:rsidRPr="00F74733" w:rsidRDefault="0090017D" w:rsidP="00D6534E">
      <w:pPr>
        <w:jc w:val="both"/>
        <w:outlineLvl w:val="0"/>
        <w:rPr>
          <w:bCs/>
        </w:rPr>
      </w:pPr>
    </w:p>
    <w:p w14:paraId="7BF0F000" w14:textId="65343598" w:rsidR="0090017D" w:rsidRPr="00F74733" w:rsidRDefault="0090017D" w:rsidP="00D6534E">
      <w:pPr>
        <w:jc w:val="both"/>
        <w:outlineLvl w:val="0"/>
        <w:rPr>
          <w:bCs/>
        </w:rPr>
      </w:pPr>
    </w:p>
    <w:p w14:paraId="1EF90354" w14:textId="520171B3" w:rsidR="0090017D" w:rsidRPr="00F74733" w:rsidRDefault="0090017D" w:rsidP="00D6534E">
      <w:pPr>
        <w:jc w:val="both"/>
        <w:outlineLvl w:val="0"/>
        <w:rPr>
          <w:bCs/>
        </w:rPr>
      </w:pPr>
    </w:p>
    <w:p w14:paraId="1C73C51C" w14:textId="205D77EC" w:rsidR="0090017D" w:rsidRPr="00F74733" w:rsidRDefault="0090017D" w:rsidP="00D6534E">
      <w:pPr>
        <w:jc w:val="both"/>
        <w:outlineLvl w:val="0"/>
        <w:rPr>
          <w:bCs/>
        </w:rPr>
      </w:pPr>
    </w:p>
    <w:p w14:paraId="3CCE6DC7" w14:textId="56564B5A" w:rsidR="0090017D" w:rsidRPr="00F74733" w:rsidRDefault="0090017D" w:rsidP="00D6534E">
      <w:pPr>
        <w:jc w:val="both"/>
        <w:outlineLvl w:val="0"/>
        <w:rPr>
          <w:bCs/>
        </w:rPr>
      </w:pPr>
    </w:p>
    <w:p w14:paraId="4795904A" w14:textId="4FCD437E" w:rsidR="0090017D" w:rsidRPr="00F74733" w:rsidRDefault="0090017D" w:rsidP="00D6534E">
      <w:pPr>
        <w:jc w:val="both"/>
        <w:outlineLvl w:val="0"/>
        <w:rPr>
          <w:bCs/>
        </w:rPr>
      </w:pPr>
    </w:p>
    <w:p w14:paraId="10A32619" w14:textId="5DF94115" w:rsidR="0090017D" w:rsidRPr="00F74733" w:rsidRDefault="0090017D" w:rsidP="00D6534E">
      <w:pPr>
        <w:jc w:val="both"/>
        <w:outlineLvl w:val="0"/>
        <w:rPr>
          <w:bCs/>
        </w:rPr>
      </w:pPr>
    </w:p>
    <w:p w14:paraId="2C9EE222" w14:textId="1933B253" w:rsidR="00D6534E" w:rsidRPr="00F74733" w:rsidRDefault="009F6FD4" w:rsidP="009F6FD4">
      <w:pPr>
        <w:jc w:val="center"/>
        <w:outlineLvl w:val="0"/>
        <w:rPr>
          <w:b/>
        </w:rPr>
      </w:pPr>
      <w:r w:rsidRPr="00F74733">
        <w:rPr>
          <w:b/>
        </w:rPr>
        <w:lastRenderedPageBreak/>
        <w:t>II. POSEBNI DIO</w:t>
      </w:r>
    </w:p>
    <w:p w14:paraId="6F4CD498" w14:textId="7184BF21" w:rsidR="009F6FD4" w:rsidRPr="00F74733" w:rsidRDefault="009F6FD4" w:rsidP="009F6FD4">
      <w:pPr>
        <w:jc w:val="center"/>
        <w:outlineLvl w:val="0"/>
        <w:rPr>
          <w:b/>
        </w:rPr>
      </w:pPr>
    </w:p>
    <w:p w14:paraId="0CA55532" w14:textId="09974CE2" w:rsidR="009F6FD4" w:rsidRPr="00F74733" w:rsidRDefault="009F6FD4" w:rsidP="009474CF">
      <w:pPr>
        <w:jc w:val="center"/>
        <w:outlineLvl w:val="0"/>
        <w:rPr>
          <w:b/>
        </w:rPr>
      </w:pPr>
      <w:r w:rsidRPr="00F74733">
        <w:rPr>
          <w:b/>
        </w:rPr>
        <w:t>Decentralizirane funkcije – minimalni financijski standard:</w:t>
      </w:r>
    </w:p>
    <w:p w14:paraId="0C6D2D48" w14:textId="77777777" w:rsidR="00D824E1" w:rsidRPr="00F74733" w:rsidRDefault="00D824E1" w:rsidP="009F6FD4">
      <w:pPr>
        <w:outlineLvl w:val="0"/>
        <w:rPr>
          <w:b/>
        </w:rPr>
      </w:pPr>
    </w:p>
    <w:p w14:paraId="33D34DE7" w14:textId="200D348A" w:rsidR="009F6FD4" w:rsidRPr="00F74733" w:rsidRDefault="001C545F" w:rsidP="009474CF">
      <w:pPr>
        <w:jc w:val="center"/>
        <w:outlineLvl w:val="0"/>
        <w:rPr>
          <w:b/>
        </w:rPr>
      </w:pPr>
      <w:r w:rsidRPr="00F74733">
        <w:rPr>
          <w:b/>
          <w:noProof/>
        </w:rPr>
        <w:drawing>
          <wp:inline distT="0" distB="0" distL="0" distR="0" wp14:anchorId="5D5F79D6" wp14:editId="59944CEA">
            <wp:extent cx="3960000" cy="2160000"/>
            <wp:effectExtent l="0" t="0" r="254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5A54B01" w14:textId="213B3A09" w:rsidR="009474CF" w:rsidRPr="00F74733" w:rsidRDefault="009474CF" w:rsidP="009474CF">
      <w:pPr>
        <w:jc w:val="center"/>
        <w:outlineLvl w:val="0"/>
        <w:rPr>
          <w:b/>
        </w:rPr>
      </w:pPr>
    </w:p>
    <w:p w14:paraId="3652233B" w14:textId="3373E4D8" w:rsidR="00174C35" w:rsidRPr="00F74733" w:rsidRDefault="00174C35" w:rsidP="001E02A0">
      <w:pPr>
        <w:pStyle w:val="ListParagraph"/>
        <w:numPr>
          <w:ilvl w:val="0"/>
          <w:numId w:val="8"/>
        </w:numPr>
        <w:outlineLvl w:val="0"/>
        <w:rPr>
          <w:b/>
        </w:rPr>
      </w:pPr>
      <w:r w:rsidRPr="00F74733">
        <w:rPr>
          <w:b/>
          <w:u w:val="single"/>
        </w:rPr>
        <w:t>Materijalni i financijski rashodi</w:t>
      </w:r>
      <w:r w:rsidRPr="00F74733">
        <w:rPr>
          <w:b/>
        </w:rPr>
        <w:t xml:space="preserve"> </w:t>
      </w:r>
      <w:r w:rsidR="001E02A0" w:rsidRPr="00F74733">
        <w:rPr>
          <w:b/>
        </w:rPr>
        <w:t xml:space="preserve">- </w:t>
      </w:r>
      <w:r w:rsidRPr="00F74733">
        <w:rPr>
          <w:bCs/>
        </w:rPr>
        <w:t>Ova aktivnost obuhvaća materijalne i financijske rashode koji omogućuju redovito poslovanje škole, kao što su troškovi nastavnoga materijala, opreme, održavanja infrastrukture, komunalnih usluga itd.</w:t>
      </w:r>
    </w:p>
    <w:p w14:paraId="0DF8609E" w14:textId="208EA463" w:rsidR="00174C35" w:rsidRPr="00F74733" w:rsidRDefault="00174C35" w:rsidP="001E02A0">
      <w:pPr>
        <w:pStyle w:val="ListParagraph"/>
        <w:outlineLvl w:val="0"/>
        <w:rPr>
          <w:bCs/>
        </w:rPr>
      </w:pPr>
      <w:r w:rsidRPr="00F74733">
        <w:rPr>
          <w:b/>
        </w:rPr>
        <w:t xml:space="preserve">Cilj: </w:t>
      </w:r>
      <w:r w:rsidRPr="00F74733">
        <w:rPr>
          <w:bCs/>
        </w:rPr>
        <w:t>Osiguranje potpunog financiranja materijalnih i financijskih rashoda.</w:t>
      </w:r>
    </w:p>
    <w:p w14:paraId="1B451B32" w14:textId="55B13D39" w:rsidR="00E06DE8" w:rsidRPr="00F74733" w:rsidRDefault="00E06DE8" w:rsidP="001E02A0">
      <w:pPr>
        <w:pStyle w:val="ListParagraph"/>
        <w:outlineLvl w:val="0"/>
        <w:rPr>
          <w:bCs/>
        </w:rPr>
      </w:pPr>
      <w:r w:rsidRPr="00F74733">
        <w:rPr>
          <w:b/>
        </w:rPr>
        <w:t xml:space="preserve">Pokazatelj uspješnosti: </w:t>
      </w:r>
      <w:r w:rsidRPr="00F74733">
        <w:t>Pokazatelji uspješnosti realizacije cilja uključuju potpunu realizaciju planiranih materijalnih i financijskih rashoda, što znači da su svi predviđeni troškovi pravovremeno i u cijelosti podmireni. Tijekom razdoblja provedbe aktivnosti nije došlo do prekida u poslovanju škole zbog nedostatka materijala, opreme ili usluga, čime je osigurano nesmetano odvijanje nastavnog i administrativnog procesa. Projekt se odvijao u skladu s planiranim troškovima, bez značajnih odstupanja od budžeta, a obveze prema dobavljačima su podmirene unutar ugovorenih rokova, čime su očuvani profesionalni odnosi i financijska stabilnost ustanove.</w:t>
      </w:r>
    </w:p>
    <w:p w14:paraId="0C9F52EF" w14:textId="79C6DB40" w:rsidR="00174C35" w:rsidRPr="00F74733" w:rsidRDefault="00174C35" w:rsidP="001E02A0">
      <w:pPr>
        <w:pStyle w:val="ListParagraph"/>
        <w:outlineLvl w:val="0"/>
        <w:rPr>
          <w:bCs/>
        </w:rPr>
      </w:pPr>
      <w:r w:rsidRPr="00F74733">
        <w:rPr>
          <w:b/>
        </w:rPr>
        <w:t xml:space="preserve">Pokazatelj učinaka: </w:t>
      </w:r>
      <w:r w:rsidRPr="00F74733">
        <w:rPr>
          <w:bCs/>
        </w:rPr>
        <w:t xml:space="preserve">Ostvareno je </w:t>
      </w:r>
      <w:r w:rsidR="00861735" w:rsidRPr="00F74733">
        <w:rPr>
          <w:bCs/>
        </w:rPr>
        <w:t xml:space="preserve">46,70 </w:t>
      </w:r>
      <w:r w:rsidRPr="00F74733">
        <w:rPr>
          <w:bCs/>
        </w:rPr>
        <w:t>% materijalnih i financijskih rashoda od planiranog iznosa</w:t>
      </w:r>
      <w:r w:rsidR="005D5921" w:rsidRPr="00F74733">
        <w:rPr>
          <w:bCs/>
        </w:rPr>
        <w:t>, što je zadovoljavajuće za navedeno razdoblje.</w:t>
      </w:r>
    </w:p>
    <w:p w14:paraId="573D63E1" w14:textId="77777777" w:rsidR="00174C35" w:rsidRPr="00F74733" w:rsidRDefault="00174C35" w:rsidP="001E02A0">
      <w:pPr>
        <w:pStyle w:val="ListParagraph"/>
        <w:outlineLvl w:val="0"/>
        <w:rPr>
          <w:bCs/>
        </w:rPr>
      </w:pPr>
      <w:r w:rsidRPr="00F74733">
        <w:rPr>
          <w:bCs/>
        </w:rPr>
        <w:t>Svi potrebni materijali, oprema i usluge za nesmetano poslovanje škole  su osigurani i isplaćeni.</w:t>
      </w:r>
    </w:p>
    <w:p w14:paraId="4ADD2580" w14:textId="2932A7D5" w:rsidR="00174C35" w:rsidRPr="00F74733" w:rsidRDefault="00174C35" w:rsidP="001E02A0">
      <w:pPr>
        <w:pStyle w:val="ListParagraph"/>
        <w:outlineLvl w:val="0"/>
        <w:rPr>
          <w:bCs/>
        </w:rPr>
      </w:pPr>
      <w:r w:rsidRPr="00F74733">
        <w:rPr>
          <w:b/>
        </w:rPr>
        <w:t xml:space="preserve">Pokazatelj rezultata: </w:t>
      </w:r>
      <w:r w:rsidRPr="00F74733">
        <w:rPr>
          <w:bCs/>
        </w:rPr>
        <w:t>Ne postoji prekid u normalnom poslovanju škole zbog nedostatka materijala ili usluga</w:t>
      </w:r>
      <w:r w:rsidRPr="00F74733">
        <w:rPr>
          <w:b/>
        </w:rPr>
        <w:t xml:space="preserve">. </w:t>
      </w:r>
      <w:r w:rsidRPr="00F74733">
        <w:rPr>
          <w:bCs/>
        </w:rPr>
        <w:t>Zadovoljstvo administrativnog osoblja i drugih zaposlenika u vezi s pravovremenim i potpunim osiguravanjem resursa. Korištenje materijalnih resursa u skladu s planiranim troškovima, bez značajnih odstupanja od budžeta.</w:t>
      </w:r>
    </w:p>
    <w:p w14:paraId="20F480D6" w14:textId="77777777" w:rsidR="00174C35" w:rsidRPr="00F74733" w:rsidRDefault="00174C35" w:rsidP="00174C35">
      <w:pPr>
        <w:outlineLvl w:val="0"/>
        <w:rPr>
          <w:b/>
        </w:rPr>
      </w:pPr>
    </w:p>
    <w:p w14:paraId="0B8B4124" w14:textId="77777777" w:rsidR="001E02A0" w:rsidRPr="00F74733" w:rsidRDefault="00174C35" w:rsidP="001E02A0">
      <w:pPr>
        <w:pStyle w:val="ListParagraph"/>
        <w:numPr>
          <w:ilvl w:val="0"/>
          <w:numId w:val="8"/>
        </w:numPr>
        <w:outlineLvl w:val="0"/>
        <w:rPr>
          <w:bCs/>
        </w:rPr>
      </w:pPr>
      <w:r w:rsidRPr="00F74733">
        <w:rPr>
          <w:b/>
          <w:u w:val="single"/>
        </w:rPr>
        <w:t>Redovna djelatnost osnovnog obrazovanja</w:t>
      </w:r>
      <w:r w:rsidRPr="00F74733">
        <w:rPr>
          <w:b/>
        </w:rPr>
        <w:t xml:space="preserve"> </w:t>
      </w:r>
      <w:r w:rsidR="001E02A0" w:rsidRPr="00F74733">
        <w:rPr>
          <w:b/>
        </w:rPr>
        <w:t xml:space="preserve">- </w:t>
      </w:r>
      <w:r w:rsidRPr="00F74733">
        <w:rPr>
          <w:bCs/>
        </w:rPr>
        <w:t xml:space="preserve">Ova aktivnost pokriva rashode za plaće zaposlenika škole koje financira </w:t>
      </w:r>
      <w:proofErr w:type="spellStart"/>
      <w:r w:rsidRPr="00F74733">
        <w:rPr>
          <w:bCs/>
        </w:rPr>
        <w:t>MZOM</w:t>
      </w:r>
      <w:proofErr w:type="spellEnd"/>
      <w:r w:rsidRPr="00F74733">
        <w:rPr>
          <w:bCs/>
        </w:rPr>
        <w:t>, uključujući nastavnike, administrativno osoblje, tehničko osoblje, itd</w:t>
      </w:r>
      <w:r w:rsidR="001E02A0" w:rsidRPr="00F74733">
        <w:rPr>
          <w:bCs/>
        </w:rPr>
        <w:t>.</w:t>
      </w:r>
    </w:p>
    <w:p w14:paraId="40E06832" w14:textId="0B869D0F" w:rsidR="00174C35" w:rsidRPr="00F74733" w:rsidRDefault="00174C35" w:rsidP="001E02A0">
      <w:pPr>
        <w:pStyle w:val="ListParagraph"/>
        <w:outlineLvl w:val="0"/>
        <w:rPr>
          <w:bCs/>
        </w:rPr>
      </w:pPr>
      <w:r w:rsidRPr="00F74733">
        <w:rPr>
          <w:b/>
        </w:rPr>
        <w:t xml:space="preserve">Cilj: </w:t>
      </w:r>
      <w:r w:rsidRPr="00F74733">
        <w:rPr>
          <w:bCs/>
        </w:rPr>
        <w:t>Osiguranje isplata plaća u skladu s planiranim iznosima i rokovima.</w:t>
      </w:r>
    </w:p>
    <w:p w14:paraId="46440AC3" w14:textId="027845C7" w:rsidR="00E06DE8" w:rsidRPr="00F74733" w:rsidRDefault="00E06DE8" w:rsidP="001E02A0">
      <w:pPr>
        <w:pStyle w:val="ListParagraph"/>
        <w:outlineLvl w:val="0"/>
        <w:rPr>
          <w:bCs/>
        </w:rPr>
      </w:pPr>
      <w:r w:rsidRPr="00F74733">
        <w:rPr>
          <w:b/>
        </w:rPr>
        <w:t xml:space="preserve">Pokazatelj uspješnosti: </w:t>
      </w:r>
      <w:r w:rsidRPr="00F74733">
        <w:t xml:space="preserve">Pokazatelji uspješnosti realizacije cilja uključuju potpunu i pravovremenu isplatu plaća i ostalih materijalnih prava zaposlenicima škole, u skladu s planiranim iznosima i rokovima. Sva zakonom propisana prava zaposlenika, uključujući doprinose, naknade i ostale obveze, ispunjena su bez zakašnjenja. Tijekom razdoblja provedbe aktivnosti nije zabilježen nijedan slučaj kašnjenja ili neusklađenosti u isplatama. Zaposlenici škole izražavaju visoku razinu zadovoljstva u vezi s redovitim i točnim isplatama svojih primanja. Također, troškovi za plaće </w:t>
      </w:r>
      <w:r w:rsidRPr="00F74733">
        <w:lastRenderedPageBreak/>
        <w:t>redovito se prate i evidentiraju, pri čemu nije bilo značajnih odstupanja od planiranog proračuna, što ukazuje na učinkovito i odgovorno upravljanje financijama u okviru ove aktivnosti.</w:t>
      </w:r>
    </w:p>
    <w:p w14:paraId="2A836329" w14:textId="7B4FFF24" w:rsidR="00174C35" w:rsidRPr="00F74733" w:rsidRDefault="00174C35" w:rsidP="001E02A0">
      <w:pPr>
        <w:pStyle w:val="ListParagraph"/>
        <w:outlineLvl w:val="0"/>
        <w:rPr>
          <w:bCs/>
        </w:rPr>
      </w:pPr>
      <w:r w:rsidRPr="00F74733">
        <w:rPr>
          <w:b/>
        </w:rPr>
        <w:t xml:space="preserve">Pokazatelj učinaka: </w:t>
      </w:r>
      <w:r w:rsidRPr="00F74733">
        <w:rPr>
          <w:bCs/>
        </w:rPr>
        <w:t xml:space="preserve">Plaće svih zaposlenika isplaćene su </w:t>
      </w:r>
      <w:r w:rsidR="00861735" w:rsidRPr="00F74733">
        <w:rPr>
          <w:bCs/>
        </w:rPr>
        <w:t>54,95</w:t>
      </w:r>
      <w:r w:rsidRPr="00F74733">
        <w:rPr>
          <w:bCs/>
        </w:rPr>
        <w:t>% u skladu s planiranim iznosima i vremenskim rokovima. Isplaćena su sva prava zaposlenika prema važećim zakonima (plaće, doprinosi, naknade).</w:t>
      </w:r>
    </w:p>
    <w:p w14:paraId="7C90B22E" w14:textId="2C85A30C" w:rsidR="00174C35" w:rsidRPr="00F74733" w:rsidRDefault="00174C35" w:rsidP="001E02A0">
      <w:pPr>
        <w:pStyle w:val="ListParagraph"/>
        <w:outlineLvl w:val="0"/>
        <w:rPr>
          <w:bCs/>
        </w:rPr>
      </w:pPr>
      <w:r w:rsidRPr="00F74733">
        <w:rPr>
          <w:b/>
        </w:rPr>
        <w:t>Pokazatelj rezultata</w:t>
      </w:r>
      <w:r w:rsidRPr="00F74733">
        <w:rPr>
          <w:bCs/>
        </w:rPr>
        <w:t>: Zadovoljstvo zaposlenika zbog pravovremenih i potpunih isplata plaća.</w:t>
      </w:r>
      <w:r w:rsidR="001E02A0" w:rsidRPr="00F74733">
        <w:rPr>
          <w:bCs/>
        </w:rPr>
        <w:t xml:space="preserve"> </w:t>
      </w:r>
      <w:r w:rsidRPr="00F74733">
        <w:rPr>
          <w:bCs/>
        </w:rPr>
        <w:t>Redovito izvještavanje o troškovima plaća u odnosu na planirani proračun.</w:t>
      </w:r>
    </w:p>
    <w:p w14:paraId="56107CC8" w14:textId="5B19A00F" w:rsidR="00174C35" w:rsidRPr="00F74733" w:rsidRDefault="00174C35" w:rsidP="00174C35">
      <w:pPr>
        <w:outlineLvl w:val="0"/>
        <w:rPr>
          <w:b/>
        </w:rPr>
      </w:pPr>
    </w:p>
    <w:p w14:paraId="011E4535" w14:textId="77777777" w:rsidR="00E06DE8" w:rsidRPr="00F74733" w:rsidRDefault="00E06DE8" w:rsidP="00174C35">
      <w:pPr>
        <w:outlineLvl w:val="0"/>
        <w:rPr>
          <w:b/>
        </w:rPr>
      </w:pPr>
    </w:p>
    <w:p w14:paraId="32A5C5B8" w14:textId="3A2E8C3A" w:rsidR="00174C35" w:rsidRPr="00F74733" w:rsidRDefault="00963E67" w:rsidP="00174C35">
      <w:pPr>
        <w:jc w:val="center"/>
        <w:outlineLvl w:val="0"/>
        <w:rPr>
          <w:b/>
        </w:rPr>
      </w:pPr>
      <w:r w:rsidRPr="00F74733">
        <w:rPr>
          <w:b/>
        </w:rPr>
        <w:t>D</w:t>
      </w:r>
      <w:r w:rsidR="00174C35" w:rsidRPr="00F74733">
        <w:rPr>
          <w:b/>
        </w:rPr>
        <w:t>ecentralizirane funkcije – iznad minimalnog financijskog standarda:</w:t>
      </w:r>
    </w:p>
    <w:p w14:paraId="4CFCD8FB" w14:textId="1B1CF5D8" w:rsidR="00174C35" w:rsidRPr="00F74733" w:rsidRDefault="00174C35" w:rsidP="00174C35">
      <w:pPr>
        <w:jc w:val="center"/>
        <w:outlineLvl w:val="0"/>
        <w:rPr>
          <w:b/>
        </w:rPr>
      </w:pPr>
    </w:p>
    <w:p w14:paraId="41101F15" w14:textId="77777777" w:rsidR="00174C35" w:rsidRPr="00F74733" w:rsidRDefault="00174C35" w:rsidP="00174C35">
      <w:pPr>
        <w:jc w:val="center"/>
        <w:outlineLvl w:val="0"/>
        <w:rPr>
          <w:b/>
        </w:rPr>
      </w:pPr>
    </w:p>
    <w:p w14:paraId="6F576033" w14:textId="5DD04822" w:rsidR="002E666C" w:rsidRPr="00F74733" w:rsidRDefault="00174C35" w:rsidP="00174C35">
      <w:pPr>
        <w:jc w:val="center"/>
        <w:outlineLvl w:val="0"/>
        <w:rPr>
          <w:b/>
        </w:rPr>
      </w:pPr>
      <w:r w:rsidRPr="00F74733">
        <w:rPr>
          <w:b/>
          <w:noProof/>
        </w:rPr>
        <w:drawing>
          <wp:inline distT="0" distB="0" distL="0" distR="0" wp14:anchorId="1A6C3B63" wp14:editId="7A54DF53">
            <wp:extent cx="6076950" cy="3467100"/>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F3B8E87" w14:textId="7AD798F9" w:rsidR="002E666C" w:rsidRPr="00F74733" w:rsidRDefault="002E666C" w:rsidP="007053AF">
      <w:pPr>
        <w:jc w:val="both"/>
        <w:outlineLvl w:val="0"/>
        <w:rPr>
          <w:b/>
        </w:rPr>
      </w:pPr>
    </w:p>
    <w:p w14:paraId="18EC23A8" w14:textId="7C845D8C" w:rsidR="00174C35" w:rsidRPr="00F74733" w:rsidRDefault="00174C35" w:rsidP="001E02A0">
      <w:pPr>
        <w:pStyle w:val="ListParagraph"/>
        <w:numPr>
          <w:ilvl w:val="0"/>
          <w:numId w:val="7"/>
        </w:numPr>
        <w:jc w:val="both"/>
        <w:outlineLvl w:val="0"/>
        <w:rPr>
          <w:bCs/>
        </w:rPr>
      </w:pPr>
      <w:r w:rsidRPr="00F74733">
        <w:rPr>
          <w:b/>
          <w:u w:val="single"/>
        </w:rPr>
        <w:t>Ostali projekti u osnovnom školstvu</w:t>
      </w:r>
      <w:r w:rsidRPr="00F74733">
        <w:rPr>
          <w:b/>
        </w:rPr>
        <w:t xml:space="preserve"> - </w:t>
      </w:r>
      <w:r w:rsidRPr="00F74733">
        <w:rPr>
          <w:bCs/>
        </w:rPr>
        <w:t xml:space="preserve">obuhvaćaju sufinanciranje troškova nabavke lož ulja, električne energije, radnih bilježnica, higijenskih potrepština, lektire i </w:t>
      </w:r>
      <w:proofErr w:type="spellStart"/>
      <w:r w:rsidRPr="00F74733">
        <w:rPr>
          <w:bCs/>
        </w:rPr>
        <w:t>psihodijagnostičkih</w:t>
      </w:r>
      <w:proofErr w:type="spellEnd"/>
      <w:r w:rsidRPr="00F74733">
        <w:rPr>
          <w:bCs/>
        </w:rPr>
        <w:t xml:space="preserve"> sredstava i mnogi drugi realizirani su s </w:t>
      </w:r>
      <w:r w:rsidR="00861735" w:rsidRPr="00F74733">
        <w:rPr>
          <w:bCs/>
        </w:rPr>
        <w:t>61,00</w:t>
      </w:r>
      <w:r w:rsidRPr="00F74733">
        <w:rPr>
          <w:bCs/>
        </w:rPr>
        <w:t xml:space="preserve"> % uspješnosti. Ovi projekti usmjereni su na osiguranje osnovnih resursa i materijala za učenike i školu, čime je omogućeno nesmetano odvijanje nastave i poboljšanje općih uvjeta u školi</w:t>
      </w:r>
      <w:r w:rsidR="005D5921" w:rsidRPr="00F74733">
        <w:rPr>
          <w:bCs/>
        </w:rPr>
        <w:t>, ostatak navedenih aktivnosti, realizirat će se do kraja godine.</w:t>
      </w:r>
    </w:p>
    <w:p w14:paraId="0A99A405" w14:textId="0151C000" w:rsidR="00174C35" w:rsidRPr="00F74733" w:rsidRDefault="00174C35" w:rsidP="001E02A0">
      <w:pPr>
        <w:pStyle w:val="ListParagraph"/>
        <w:jc w:val="both"/>
        <w:outlineLvl w:val="0"/>
        <w:rPr>
          <w:bCs/>
        </w:rPr>
      </w:pPr>
      <w:r w:rsidRPr="00F74733">
        <w:rPr>
          <w:b/>
        </w:rPr>
        <w:t xml:space="preserve">Cilj: </w:t>
      </w:r>
      <w:r w:rsidRPr="00F74733">
        <w:rPr>
          <w:bCs/>
        </w:rPr>
        <w:t>Osiguranje potrebnih materijala i usluga za normalno funkcioniranje škole, uključujući energiju, materijale za nastavu i higijenske potrepštine za učenike. Kroz sufinanciranje ovih troškova, škola je omogućila da svi učenici imaju pristup osnovnim potrepštinama, dok su istovremeno osigurani uvjeti za kvalitetno izvođenje nastave i održavanje osnovnih higijenskih standarda.</w:t>
      </w:r>
    </w:p>
    <w:p w14:paraId="383F66E4" w14:textId="2526FC20" w:rsidR="00E06DE8" w:rsidRPr="00F74733" w:rsidRDefault="00E06DE8" w:rsidP="001E02A0">
      <w:pPr>
        <w:pStyle w:val="ListParagraph"/>
        <w:jc w:val="both"/>
        <w:outlineLvl w:val="0"/>
        <w:rPr>
          <w:b/>
        </w:rPr>
      </w:pPr>
      <w:r w:rsidRPr="00F74733">
        <w:rPr>
          <w:b/>
        </w:rPr>
        <w:t xml:space="preserve">Pokazatelj uspješnosti: </w:t>
      </w:r>
      <w:r w:rsidRPr="00F74733">
        <w:t xml:space="preserve">Pokazatelji uspješnosti realizacije cilja očituju se u visokom stupnju ostvarenja planiranih aktivnosti – ukupno je realizirano </w:t>
      </w:r>
      <w:r w:rsidR="00861735" w:rsidRPr="00F74733">
        <w:t>61,00</w:t>
      </w:r>
      <w:r w:rsidRPr="00F74733">
        <w:t xml:space="preserve"> % troškova</w:t>
      </w:r>
      <w:r w:rsidR="00861735" w:rsidRPr="00F74733">
        <w:t>.</w:t>
      </w:r>
      <w:r w:rsidRPr="00F74733">
        <w:t xml:space="preserve"> </w:t>
      </w:r>
      <w:r w:rsidR="00861735" w:rsidRPr="00F74733">
        <w:t>Školi su</w:t>
      </w:r>
      <w:r w:rsidRPr="00F74733">
        <w:t xml:space="preserve"> osigurani svi osnovni uvjeti potrebni za nesmetano izvođenje nastave i svakodnevno funkcioniranje. Školski prostori bili su kontinuirano opskrbljeni energentima i drugim </w:t>
      </w:r>
      <w:r w:rsidRPr="00F74733">
        <w:lastRenderedPageBreak/>
        <w:t>materijalima potrebnima za rad, što je omogućilo odvijanje svih nastavnih, sportskih i izvannastavnih aktivnosti bez prekida. Zaposlenici i učenici iskazali su zadovoljstvo zbog redovite i potpune dostupnosti potrebnih resursa, čime su stvoreni uvjeti za kvalitetno i sigurno obrazovno okruženje.</w:t>
      </w:r>
    </w:p>
    <w:p w14:paraId="70968E81" w14:textId="5481B254" w:rsidR="00174C35" w:rsidRPr="00F74733" w:rsidRDefault="00174C35" w:rsidP="001E02A0">
      <w:pPr>
        <w:pStyle w:val="ListParagraph"/>
        <w:jc w:val="both"/>
        <w:outlineLvl w:val="0"/>
        <w:rPr>
          <w:b/>
        </w:rPr>
      </w:pPr>
      <w:r w:rsidRPr="00F74733">
        <w:rPr>
          <w:b/>
        </w:rPr>
        <w:t>Pokazatelji učinka:</w:t>
      </w:r>
      <w:r w:rsidR="00CD33EF" w:rsidRPr="00F74733">
        <w:rPr>
          <w:b/>
        </w:rPr>
        <w:t xml:space="preserve"> </w:t>
      </w:r>
      <w:r w:rsidRPr="00F74733">
        <w:rPr>
          <w:bCs/>
        </w:rPr>
        <w:t xml:space="preserve">Ostvareno je </w:t>
      </w:r>
      <w:r w:rsidR="00861735" w:rsidRPr="00F74733">
        <w:rPr>
          <w:bCs/>
        </w:rPr>
        <w:t>61,00</w:t>
      </w:r>
      <w:r w:rsidRPr="00F74733">
        <w:rPr>
          <w:bCs/>
        </w:rPr>
        <w:t xml:space="preserve"> % planiranih troškova za </w:t>
      </w:r>
      <w:r w:rsidR="00861735" w:rsidRPr="00F74733">
        <w:rPr>
          <w:bCs/>
        </w:rPr>
        <w:t xml:space="preserve">provedbu raznih projekata koji omogućavaju kvalitetnije i bolje odvijanje nastavnog procesa </w:t>
      </w:r>
      <w:r w:rsidRPr="00F74733">
        <w:rPr>
          <w:bCs/>
        </w:rPr>
        <w:t>.</w:t>
      </w:r>
      <w:r w:rsidR="001E02A0" w:rsidRPr="00F74733">
        <w:rPr>
          <w:bCs/>
        </w:rPr>
        <w:t xml:space="preserve"> </w:t>
      </w:r>
      <w:r w:rsidRPr="00F74733">
        <w:rPr>
          <w:bCs/>
        </w:rPr>
        <w:t xml:space="preserve">Sufinancirani troškovi omogućili su školi nesmetano </w:t>
      </w:r>
      <w:r w:rsidR="00861735" w:rsidRPr="00F74733">
        <w:rPr>
          <w:bCs/>
        </w:rPr>
        <w:t>odvijanje nastave</w:t>
      </w:r>
      <w:r w:rsidRPr="00F74733">
        <w:rPr>
          <w:bCs/>
        </w:rPr>
        <w:t>.</w:t>
      </w:r>
    </w:p>
    <w:p w14:paraId="3C1470AF" w14:textId="0EA32C91" w:rsidR="002E666C" w:rsidRPr="00F74733" w:rsidRDefault="00174C35" w:rsidP="001E02A0">
      <w:pPr>
        <w:pStyle w:val="ListParagraph"/>
        <w:jc w:val="both"/>
        <w:outlineLvl w:val="0"/>
        <w:rPr>
          <w:b/>
        </w:rPr>
      </w:pPr>
      <w:r w:rsidRPr="00F74733">
        <w:rPr>
          <w:b/>
        </w:rPr>
        <w:t>Pokazatelji rezultata:</w:t>
      </w:r>
      <w:r w:rsidR="00CD33EF" w:rsidRPr="00F74733">
        <w:rPr>
          <w:b/>
        </w:rPr>
        <w:t xml:space="preserve"> </w:t>
      </w:r>
      <w:r w:rsidRPr="00F74733">
        <w:rPr>
          <w:bCs/>
        </w:rPr>
        <w:t>Školski prostori su bili adekvatno opskrbljeni potrebnim energentima i potrepštinama, što je omogućilo nesmetano odvijanje nastave, sportske aktivnosti i organizaciju školskih manifestacija.</w:t>
      </w:r>
      <w:r w:rsidR="001E02A0" w:rsidRPr="00F74733">
        <w:rPr>
          <w:bCs/>
        </w:rPr>
        <w:t xml:space="preserve"> </w:t>
      </w:r>
      <w:r w:rsidRPr="00F74733">
        <w:rPr>
          <w:bCs/>
        </w:rPr>
        <w:t>Zadovoljstvo učenika i zaposlenika zbog pravovremenog i potpunog osiguravanja resursa za nastavu i svakodnevni rad.</w:t>
      </w:r>
    </w:p>
    <w:p w14:paraId="15EE216D" w14:textId="5FC5CA1A" w:rsidR="002E666C" w:rsidRPr="00F74733" w:rsidRDefault="002E666C" w:rsidP="007053AF">
      <w:pPr>
        <w:jc w:val="both"/>
        <w:outlineLvl w:val="0"/>
        <w:rPr>
          <w:b/>
        </w:rPr>
      </w:pPr>
    </w:p>
    <w:p w14:paraId="41E734FE" w14:textId="5DE8BD2D" w:rsidR="00CD33EF" w:rsidRPr="00F74733" w:rsidRDefault="00CD33EF" w:rsidP="007053AF">
      <w:pPr>
        <w:jc w:val="both"/>
        <w:outlineLvl w:val="0"/>
        <w:rPr>
          <w:b/>
        </w:rPr>
      </w:pPr>
    </w:p>
    <w:p w14:paraId="3FD6D7D5" w14:textId="7BC62CF0" w:rsidR="00CD33EF" w:rsidRPr="00F74733" w:rsidRDefault="00E06DE8" w:rsidP="001E02A0">
      <w:pPr>
        <w:pStyle w:val="ListParagraph"/>
        <w:numPr>
          <w:ilvl w:val="0"/>
          <w:numId w:val="7"/>
        </w:numPr>
        <w:jc w:val="both"/>
        <w:outlineLvl w:val="0"/>
        <w:rPr>
          <w:bCs/>
        </w:rPr>
      </w:pPr>
      <w:r w:rsidRPr="00F74733">
        <w:rPr>
          <w:b/>
          <w:u w:val="single"/>
        </w:rPr>
        <w:t>P</w:t>
      </w:r>
      <w:r w:rsidR="00CD33EF" w:rsidRPr="00F74733">
        <w:rPr>
          <w:b/>
          <w:u w:val="single"/>
        </w:rPr>
        <w:t>roduženi boravak</w:t>
      </w:r>
      <w:r w:rsidR="00CD33EF" w:rsidRPr="00F74733">
        <w:rPr>
          <w:b/>
        </w:rPr>
        <w:t xml:space="preserve"> - </w:t>
      </w:r>
      <w:r w:rsidR="00CD33EF" w:rsidRPr="00F74733">
        <w:rPr>
          <w:bCs/>
        </w:rPr>
        <w:t xml:space="preserve">Aktivnost produženog boravka ostvarena je s </w:t>
      </w:r>
      <w:r w:rsidR="00861735" w:rsidRPr="00F74733">
        <w:rPr>
          <w:bCs/>
        </w:rPr>
        <w:t>51,81</w:t>
      </w:r>
      <w:r w:rsidR="00CD33EF" w:rsidRPr="00F74733">
        <w:rPr>
          <w:bCs/>
        </w:rPr>
        <w:t xml:space="preserve"> % uspješnosti. Aktivnost se odnosi na produžen boravak učenika nakon nastave kroz edukativne, rekreativne i socijalne aktivnosti, te osiguranje adekvatnih obroka. Također, projekt uključuje plaće za zaposlenike koji su odgovorni za provedbu aktivnosti.</w:t>
      </w:r>
    </w:p>
    <w:p w14:paraId="41E459D7" w14:textId="1CF55D62" w:rsidR="00CD33EF" w:rsidRPr="00F74733" w:rsidRDefault="00CD33EF" w:rsidP="001E02A0">
      <w:pPr>
        <w:pStyle w:val="ListParagraph"/>
        <w:jc w:val="both"/>
        <w:outlineLvl w:val="0"/>
        <w:rPr>
          <w:bCs/>
        </w:rPr>
      </w:pPr>
      <w:r w:rsidRPr="00F74733">
        <w:rPr>
          <w:b/>
        </w:rPr>
        <w:t xml:space="preserve">Cilj: </w:t>
      </w:r>
      <w:r w:rsidR="001240C5" w:rsidRPr="00F74733">
        <w:rPr>
          <w:bCs/>
        </w:rPr>
        <w:t>o</w:t>
      </w:r>
      <w:r w:rsidRPr="00F74733">
        <w:rPr>
          <w:bCs/>
        </w:rPr>
        <w:t>sigurati kvalitetan boravak učenika nakon nastave kroz pomoć u učenju, kreativne i sportske aktivnosti te prehranu. Također, cilj je bio osigurati odgovarajuće plaće za zaposlenike angažirane u ovoj aktivnosti.</w:t>
      </w:r>
    </w:p>
    <w:p w14:paraId="0C0C3D77" w14:textId="37DF482F" w:rsidR="00E06DE8" w:rsidRPr="00F74733" w:rsidRDefault="00E06DE8" w:rsidP="001E02A0">
      <w:pPr>
        <w:pStyle w:val="ListParagraph"/>
        <w:jc w:val="both"/>
        <w:outlineLvl w:val="0"/>
        <w:rPr>
          <w:bCs/>
        </w:rPr>
      </w:pPr>
      <w:r w:rsidRPr="00F74733">
        <w:rPr>
          <w:b/>
        </w:rPr>
        <w:t>Pokazatelj uspješnosti:</w:t>
      </w:r>
      <w:r w:rsidR="00F006AA" w:rsidRPr="00F74733">
        <w:rPr>
          <w:b/>
        </w:rPr>
        <w:t xml:space="preserve"> </w:t>
      </w:r>
      <w:r w:rsidR="00F006AA" w:rsidRPr="00F74733">
        <w:t xml:space="preserve">Pokazatelji uspješnosti realizacije cilja pokazuju da je aktivnost produženog boravka ostvarena s visokim stupnjem učinkovitosti – </w:t>
      </w:r>
      <w:r w:rsidR="00861735" w:rsidRPr="00F74733">
        <w:t>51,81</w:t>
      </w:r>
      <w:r w:rsidR="00F006AA" w:rsidRPr="00F74733">
        <w:t xml:space="preserve"> % planiranih sredstava i aktivnosti uspješno je realizirano. Učenicima je bila osigurana kvalitetna prehrana i siguran boravak. Zaposlenici uključeni u provođenje programa pravovremeno su primili ugovorene plaće, što je pridonijelo njihovoj motiviranosti i kvalitetnoj izvedbi aktivnosti. Roditelji i učenici izrazili su visoko zadovoljstvo pruženom skrbi i raznolikošću aktivnosti, što potvrđuju pozitivne povratne informacije. Program je značajno doprinio zdravom, sigurnom i poticajnom razvoju učenika</w:t>
      </w:r>
      <w:r w:rsidR="00861735" w:rsidRPr="00F74733">
        <w:t>.</w:t>
      </w:r>
    </w:p>
    <w:p w14:paraId="2BFADB48" w14:textId="367F259A" w:rsidR="00CD33EF" w:rsidRPr="00F74733" w:rsidRDefault="00CD33EF" w:rsidP="001E02A0">
      <w:pPr>
        <w:pStyle w:val="ListParagraph"/>
        <w:jc w:val="both"/>
        <w:outlineLvl w:val="0"/>
        <w:rPr>
          <w:b/>
        </w:rPr>
      </w:pPr>
      <w:r w:rsidRPr="00F74733">
        <w:rPr>
          <w:b/>
        </w:rPr>
        <w:t xml:space="preserve">Pokazatelji učinka:  </w:t>
      </w:r>
      <w:r w:rsidRPr="00F74733">
        <w:rPr>
          <w:bCs/>
        </w:rPr>
        <w:t>Učenici su sudjelovali u organiziranim aktivnostima, dok su zaposlenici, čije su plaće također obuhvaćene projektom, osigurali nesmetano odvijanje programa.</w:t>
      </w:r>
    </w:p>
    <w:p w14:paraId="6BF8B989" w14:textId="7FB045A8" w:rsidR="002E666C" w:rsidRPr="00F74733" w:rsidRDefault="00CD33EF" w:rsidP="001E02A0">
      <w:pPr>
        <w:pStyle w:val="ListParagraph"/>
        <w:jc w:val="both"/>
        <w:outlineLvl w:val="0"/>
        <w:rPr>
          <w:bCs/>
        </w:rPr>
      </w:pPr>
      <w:r w:rsidRPr="00F74733">
        <w:rPr>
          <w:b/>
        </w:rPr>
        <w:t xml:space="preserve">Pokazatelji rezultata: </w:t>
      </w:r>
      <w:r w:rsidRPr="00F74733">
        <w:rPr>
          <w:bCs/>
        </w:rPr>
        <w:t>Visoko zadovoljstvo učenika i roditelja, s pozitivnim povratnim informacijama o kvaliteti aktivnosti i skrbi. Redovita isplata plaća zaposlenicima, što je omogućilo motiviranost i kvalitetnu provedbu programa. Zdrav i siguran razvoj učenika kroz angažman u socijalnim, obrazovnim i rekreativnim aktivnostima. Projekt je ostvario visoku uspješnost, a minimalna odstupanja od plana nisu utjecala na njegovu učinkovitost.</w:t>
      </w:r>
    </w:p>
    <w:p w14:paraId="59BF2273" w14:textId="53D248A7" w:rsidR="002E666C" w:rsidRPr="00F74733" w:rsidRDefault="002E666C" w:rsidP="007053AF">
      <w:pPr>
        <w:jc w:val="both"/>
        <w:outlineLvl w:val="0"/>
        <w:rPr>
          <w:b/>
          <w:u w:val="single"/>
        </w:rPr>
      </w:pPr>
    </w:p>
    <w:p w14:paraId="18D7F0E9" w14:textId="1A61F556" w:rsidR="00CD33EF" w:rsidRPr="00F74733" w:rsidRDefault="00CD33EF" w:rsidP="001E02A0">
      <w:pPr>
        <w:pStyle w:val="ListParagraph"/>
        <w:numPr>
          <w:ilvl w:val="0"/>
          <w:numId w:val="7"/>
        </w:numPr>
        <w:jc w:val="both"/>
        <w:outlineLvl w:val="0"/>
        <w:rPr>
          <w:b/>
        </w:rPr>
      </w:pPr>
      <w:r w:rsidRPr="00F74733">
        <w:rPr>
          <w:b/>
          <w:u w:val="single"/>
        </w:rPr>
        <w:t>Tekuće i investicijsko održavanje iznad minimalnog standarda</w:t>
      </w:r>
      <w:r w:rsidRPr="00F74733">
        <w:rPr>
          <w:b/>
        </w:rPr>
        <w:t xml:space="preserve"> – </w:t>
      </w:r>
      <w:r w:rsidRPr="00F74733">
        <w:rPr>
          <w:bCs/>
        </w:rPr>
        <w:t xml:space="preserve">Aktivnost tekućeg i investicijskog održavanja ostvarena je s </w:t>
      </w:r>
      <w:r w:rsidR="004E2008" w:rsidRPr="00F74733">
        <w:rPr>
          <w:bCs/>
        </w:rPr>
        <w:t>47,83</w:t>
      </w:r>
      <w:r w:rsidRPr="00F74733">
        <w:rPr>
          <w:bCs/>
        </w:rPr>
        <w:t xml:space="preserve"> % uspješnosti. Aktivnost se odnosila na </w:t>
      </w:r>
      <w:r w:rsidR="004E2008" w:rsidRPr="00F74733">
        <w:rPr>
          <w:bCs/>
        </w:rPr>
        <w:t xml:space="preserve">popravak lima na krovu škole, nabava i ugradnja </w:t>
      </w:r>
      <w:proofErr w:type="spellStart"/>
      <w:r w:rsidR="004E2008" w:rsidRPr="00F74733">
        <w:rPr>
          <w:bCs/>
        </w:rPr>
        <w:t>videonadzora</w:t>
      </w:r>
      <w:proofErr w:type="spellEnd"/>
      <w:r w:rsidR="004E2008" w:rsidRPr="00F74733">
        <w:rPr>
          <w:bCs/>
        </w:rPr>
        <w:t xml:space="preserve"> u </w:t>
      </w:r>
      <w:proofErr w:type="spellStart"/>
      <w:r w:rsidR="004E2008" w:rsidRPr="00F74733">
        <w:rPr>
          <w:bCs/>
        </w:rPr>
        <w:t>PŠ</w:t>
      </w:r>
      <w:proofErr w:type="spellEnd"/>
      <w:r w:rsidR="004E2008" w:rsidRPr="00F74733">
        <w:rPr>
          <w:bCs/>
        </w:rPr>
        <w:t xml:space="preserve"> </w:t>
      </w:r>
      <w:proofErr w:type="spellStart"/>
      <w:r w:rsidR="004E2008" w:rsidRPr="00F74733">
        <w:rPr>
          <w:bCs/>
        </w:rPr>
        <w:t>Osojnik</w:t>
      </w:r>
      <w:proofErr w:type="spellEnd"/>
      <w:r w:rsidRPr="00F74733">
        <w:rPr>
          <w:bCs/>
        </w:rPr>
        <w:t xml:space="preserve">, s ciljem poboljšanja uvjeta za </w:t>
      </w:r>
      <w:r w:rsidR="004E2008" w:rsidRPr="00F74733">
        <w:rPr>
          <w:bCs/>
        </w:rPr>
        <w:t>sigurnost učenika i zaposlenika</w:t>
      </w:r>
      <w:r w:rsidRPr="00F74733">
        <w:rPr>
          <w:bCs/>
        </w:rPr>
        <w:t>.</w:t>
      </w:r>
    </w:p>
    <w:p w14:paraId="1297C74E" w14:textId="7D05CF13" w:rsidR="00CD33EF" w:rsidRPr="00F74733" w:rsidRDefault="00CD33EF" w:rsidP="001E02A0">
      <w:pPr>
        <w:pStyle w:val="ListParagraph"/>
        <w:jc w:val="both"/>
        <w:outlineLvl w:val="0"/>
        <w:rPr>
          <w:bCs/>
        </w:rPr>
      </w:pPr>
      <w:r w:rsidRPr="00F74733">
        <w:rPr>
          <w:b/>
        </w:rPr>
        <w:t xml:space="preserve">Cilj: </w:t>
      </w:r>
      <w:r w:rsidRPr="00F74733">
        <w:rPr>
          <w:bCs/>
        </w:rPr>
        <w:t xml:space="preserve">Osigurati minimalne standarde </w:t>
      </w:r>
      <w:r w:rsidR="004E2008" w:rsidRPr="00F74733">
        <w:rPr>
          <w:bCs/>
        </w:rPr>
        <w:t>sigurnosti i bezbjednosti</w:t>
      </w:r>
      <w:r w:rsidRPr="00F74733">
        <w:rPr>
          <w:bCs/>
        </w:rPr>
        <w:t>, čime se</w:t>
      </w:r>
      <w:r w:rsidR="004E2008" w:rsidRPr="00F74733">
        <w:rPr>
          <w:bCs/>
        </w:rPr>
        <w:t xml:space="preserve"> </w:t>
      </w:r>
      <w:r w:rsidRPr="00F74733">
        <w:rPr>
          <w:bCs/>
        </w:rPr>
        <w:t>stvara sigurnije i udobnije okruženje za učenike i nastavnike.</w:t>
      </w:r>
    </w:p>
    <w:p w14:paraId="58FEF22E" w14:textId="088D4CDC" w:rsidR="00F006AA" w:rsidRPr="00F74733" w:rsidRDefault="00F006AA" w:rsidP="001E02A0">
      <w:pPr>
        <w:pStyle w:val="ListParagraph"/>
        <w:jc w:val="both"/>
        <w:outlineLvl w:val="0"/>
        <w:rPr>
          <w:bCs/>
        </w:rPr>
      </w:pPr>
      <w:r w:rsidRPr="00F74733">
        <w:rPr>
          <w:b/>
        </w:rPr>
        <w:t>Pokazatelj uspješnosti:</w:t>
      </w:r>
      <w:r w:rsidRPr="00F74733">
        <w:rPr>
          <w:bCs/>
        </w:rPr>
        <w:t xml:space="preserve">  </w:t>
      </w:r>
      <w:r w:rsidRPr="00F74733">
        <w:t>Pokazatelji uspješnosti realizacije cilja upućuju na vrlo razinu ostvarivanja planiranih aktivnosti</w:t>
      </w:r>
      <w:r w:rsidR="004E2008" w:rsidRPr="00F74733">
        <w:t xml:space="preserve"> za prvu polovinu godine</w:t>
      </w:r>
      <w:r w:rsidRPr="00F74733">
        <w:t xml:space="preserve">, s realizacijom od </w:t>
      </w:r>
      <w:r w:rsidR="004E2008" w:rsidRPr="00F74733">
        <w:t>47,83</w:t>
      </w:r>
      <w:r w:rsidRPr="00F74733">
        <w:t xml:space="preserve"> %. U okviru ove aktivnosti uspješno je </w:t>
      </w:r>
      <w:r w:rsidR="004E2008" w:rsidRPr="00F74733">
        <w:t xml:space="preserve">nabavljen i ugrađen </w:t>
      </w:r>
      <w:proofErr w:type="spellStart"/>
      <w:r w:rsidR="004E2008" w:rsidRPr="00F74733">
        <w:t>videonadzor</w:t>
      </w:r>
      <w:proofErr w:type="spellEnd"/>
      <w:r w:rsidR="004E2008" w:rsidRPr="00F74733">
        <w:t xml:space="preserve"> u </w:t>
      </w:r>
      <w:proofErr w:type="spellStart"/>
      <w:r w:rsidR="004E2008" w:rsidRPr="00F74733">
        <w:t>PŠ</w:t>
      </w:r>
      <w:proofErr w:type="spellEnd"/>
      <w:r w:rsidR="004E2008" w:rsidRPr="00F74733">
        <w:t xml:space="preserve"> </w:t>
      </w:r>
      <w:proofErr w:type="spellStart"/>
      <w:r w:rsidR="004E2008" w:rsidRPr="00F74733">
        <w:t>Osojnik</w:t>
      </w:r>
      <w:proofErr w:type="spellEnd"/>
      <w:r w:rsidR="004E2008" w:rsidRPr="00F74733">
        <w:t xml:space="preserve">, popravljen je lim na krovu škole koji je uslijed jakog nevremena bio  prijetnja sigurnosti učenicima i zaposlenicima. </w:t>
      </w:r>
      <w:r w:rsidRPr="00F74733">
        <w:t xml:space="preserve"> </w:t>
      </w:r>
      <w:r w:rsidR="004E2008" w:rsidRPr="00F74733">
        <w:t>P</w:t>
      </w:r>
      <w:r w:rsidRPr="00F74733">
        <w:t>rojekt je ocijenjen uspješnim i korisnim za daljnje unaprjeđenje školskog okruženja.</w:t>
      </w:r>
    </w:p>
    <w:p w14:paraId="423A47C4" w14:textId="430941C8" w:rsidR="00CD33EF" w:rsidRPr="00F74733" w:rsidRDefault="00CD33EF" w:rsidP="001E02A0">
      <w:pPr>
        <w:pStyle w:val="ListParagraph"/>
        <w:jc w:val="both"/>
        <w:outlineLvl w:val="0"/>
        <w:rPr>
          <w:b/>
        </w:rPr>
      </w:pPr>
      <w:r w:rsidRPr="00F74733">
        <w:rPr>
          <w:b/>
        </w:rPr>
        <w:lastRenderedPageBreak/>
        <w:t xml:space="preserve">Pokazatelji učinka: </w:t>
      </w:r>
      <w:r w:rsidRPr="00F74733">
        <w:rPr>
          <w:bCs/>
        </w:rPr>
        <w:t xml:space="preserve">Ostvareno </w:t>
      </w:r>
      <w:r w:rsidR="004E2008" w:rsidRPr="00F74733">
        <w:rPr>
          <w:bCs/>
        </w:rPr>
        <w:t>47,83</w:t>
      </w:r>
      <w:r w:rsidRPr="00F74733">
        <w:rPr>
          <w:bCs/>
        </w:rPr>
        <w:t xml:space="preserve"> % planiranih aktivnost.</w:t>
      </w:r>
      <w:r w:rsidR="001E02A0" w:rsidRPr="00F74733">
        <w:rPr>
          <w:bCs/>
        </w:rPr>
        <w:t xml:space="preserve"> </w:t>
      </w:r>
      <w:r w:rsidR="004E2008" w:rsidRPr="00F74733">
        <w:rPr>
          <w:bCs/>
        </w:rPr>
        <w:t>Povećala se sigurnost i zaštita za sve naše zaposlenike i učenike</w:t>
      </w:r>
      <w:r w:rsidRPr="00F74733">
        <w:rPr>
          <w:bCs/>
        </w:rPr>
        <w:t>.</w:t>
      </w:r>
    </w:p>
    <w:p w14:paraId="4C7809C1" w14:textId="25DB933A" w:rsidR="00CD33EF" w:rsidRPr="00F74733" w:rsidRDefault="00CD33EF" w:rsidP="001E02A0">
      <w:pPr>
        <w:pStyle w:val="ListParagraph"/>
        <w:jc w:val="both"/>
        <w:outlineLvl w:val="0"/>
        <w:rPr>
          <w:b/>
        </w:rPr>
      </w:pPr>
      <w:r w:rsidRPr="00F74733">
        <w:rPr>
          <w:b/>
        </w:rPr>
        <w:t xml:space="preserve">Pokazatelji rezultata: </w:t>
      </w:r>
      <w:r w:rsidR="004E2008" w:rsidRPr="00F74733">
        <w:rPr>
          <w:bCs/>
        </w:rPr>
        <w:t>Škola je postala sigurnije mjesto za boravak.</w:t>
      </w:r>
      <w:r w:rsidRPr="00F74733">
        <w:rPr>
          <w:b/>
        </w:rPr>
        <w:t xml:space="preserve"> </w:t>
      </w:r>
      <w:r w:rsidRPr="00F74733">
        <w:rPr>
          <w:bCs/>
        </w:rPr>
        <w:t>Poboljšana sigurnost je pozitivno utjecalo na kvalitetu nastave.</w:t>
      </w:r>
      <w:r w:rsidR="001E02A0" w:rsidRPr="00F74733">
        <w:rPr>
          <w:bCs/>
        </w:rPr>
        <w:t xml:space="preserve"> </w:t>
      </w:r>
      <w:r w:rsidRPr="00F74733">
        <w:rPr>
          <w:bCs/>
        </w:rPr>
        <w:t xml:space="preserve">Zadovoljstvo zaposlenika i učenika zbog poboljšanih uvjeta rada i boravka u školi. </w:t>
      </w:r>
    </w:p>
    <w:p w14:paraId="60A04C6F" w14:textId="216D6223" w:rsidR="002E666C" w:rsidRPr="00F74733" w:rsidRDefault="002E666C" w:rsidP="007053AF">
      <w:pPr>
        <w:jc w:val="both"/>
        <w:outlineLvl w:val="0"/>
        <w:rPr>
          <w:bCs/>
        </w:rPr>
      </w:pPr>
    </w:p>
    <w:p w14:paraId="4E23710C" w14:textId="79EBA891" w:rsidR="00CD33EF" w:rsidRPr="00F74733" w:rsidRDefault="003F1C73" w:rsidP="001E02A0">
      <w:pPr>
        <w:pStyle w:val="ListParagraph"/>
        <w:numPr>
          <w:ilvl w:val="0"/>
          <w:numId w:val="7"/>
        </w:numPr>
        <w:jc w:val="both"/>
        <w:outlineLvl w:val="0"/>
        <w:rPr>
          <w:bCs/>
        </w:rPr>
      </w:pPr>
      <w:r w:rsidRPr="00F74733">
        <w:rPr>
          <w:b/>
          <w:u w:val="single"/>
        </w:rPr>
        <w:t>Stručno razvojne službe</w:t>
      </w:r>
      <w:r w:rsidRPr="00F74733">
        <w:rPr>
          <w:bCs/>
        </w:rPr>
        <w:t xml:space="preserve"> - </w:t>
      </w:r>
      <w:r w:rsidR="00CD33EF" w:rsidRPr="00F74733">
        <w:rPr>
          <w:bCs/>
        </w:rPr>
        <w:t xml:space="preserve">Aktivnost </w:t>
      </w:r>
      <w:r w:rsidRPr="00F74733">
        <w:rPr>
          <w:bCs/>
        </w:rPr>
        <w:t xml:space="preserve">je </w:t>
      </w:r>
      <w:r w:rsidR="00CD33EF" w:rsidRPr="00F74733">
        <w:rPr>
          <w:bCs/>
        </w:rPr>
        <w:t xml:space="preserve">ostvarena s </w:t>
      </w:r>
      <w:r w:rsidR="000F1D49" w:rsidRPr="00F74733">
        <w:rPr>
          <w:bCs/>
        </w:rPr>
        <w:t>57,77</w:t>
      </w:r>
      <w:r w:rsidR="00CD33EF" w:rsidRPr="00F74733">
        <w:rPr>
          <w:bCs/>
        </w:rPr>
        <w:t xml:space="preserve"> %</w:t>
      </w:r>
      <w:r w:rsidRPr="00F74733">
        <w:rPr>
          <w:bCs/>
        </w:rPr>
        <w:t>usp</w:t>
      </w:r>
      <w:r w:rsidR="00CD33EF" w:rsidRPr="00F74733">
        <w:rPr>
          <w:bCs/>
        </w:rPr>
        <w:t>ješnosti. Aktivnost obuhvaća plaće računovodstvenog referenta i socijalnog pedagoga, koji su angažirani na nepuno radno vrijeme, te pružaju ključnu podršku u administrativnim i socijalnim aspektima škole.</w:t>
      </w:r>
    </w:p>
    <w:p w14:paraId="39E3C778" w14:textId="10957427" w:rsidR="00CD33EF" w:rsidRPr="00F74733" w:rsidRDefault="00CD33EF" w:rsidP="001E02A0">
      <w:pPr>
        <w:pStyle w:val="ListParagraph"/>
        <w:jc w:val="both"/>
        <w:outlineLvl w:val="0"/>
        <w:rPr>
          <w:bCs/>
        </w:rPr>
      </w:pPr>
      <w:r w:rsidRPr="00F74733">
        <w:rPr>
          <w:b/>
        </w:rPr>
        <w:t>Cilj:</w:t>
      </w:r>
      <w:r w:rsidR="003F1C73" w:rsidRPr="00F74733">
        <w:rPr>
          <w:b/>
        </w:rPr>
        <w:t xml:space="preserve"> </w:t>
      </w:r>
      <w:r w:rsidRPr="00F74733">
        <w:rPr>
          <w:bCs/>
        </w:rPr>
        <w:t>Osigurati nesmetano funkcioniranje stručne službe kroz redovitu isplatu plaća za računovodstvenog referenta i socijalnog pedagoga, čime se omogućava učinkovito upravljanje školskom administracijom i pružanje socijalne podrške učenicima.</w:t>
      </w:r>
    </w:p>
    <w:p w14:paraId="5095ACDF" w14:textId="37B9E649" w:rsidR="0060092C" w:rsidRPr="00F74733" w:rsidRDefault="0060092C" w:rsidP="001E02A0">
      <w:pPr>
        <w:pStyle w:val="ListParagraph"/>
        <w:jc w:val="both"/>
        <w:outlineLvl w:val="0"/>
        <w:rPr>
          <w:b/>
        </w:rPr>
      </w:pPr>
      <w:r w:rsidRPr="00F74733">
        <w:rPr>
          <w:b/>
        </w:rPr>
        <w:t xml:space="preserve">Pokazatelj uspješnosti: </w:t>
      </w:r>
      <w:r w:rsidRPr="00F74733">
        <w:t>Pokazatelji uspješnosti realizacije cilja pokazuju da je aktivnost stručne razvojne službe provedena s izuzetno visokom razinom učinkovitosti</w:t>
      </w:r>
      <w:r w:rsidR="000F1D49" w:rsidRPr="00F74733">
        <w:t xml:space="preserve"> za ovo razdoblje</w:t>
      </w:r>
      <w:r w:rsidRPr="00F74733">
        <w:t xml:space="preserve">, ostvarenom s </w:t>
      </w:r>
      <w:r w:rsidR="000F1D49" w:rsidRPr="00F74733">
        <w:t>57,77</w:t>
      </w:r>
      <w:r w:rsidRPr="00F74733">
        <w:t xml:space="preserve"> % uspješnosti. Kroz ovu aktivnost osigurana je redovita isplata plaća za računovodstvenog referenta i socijalnog pedagoga, koji su bili angažirani na nepuno radno vrijeme. Njihova stalna prisutnost omogućila je učinkovito vođenje svih administrativnih i financijskih poslova škole, kao i pravovremeno pružanje socijalne podrške učenicima kojima je bila potrebna. Time je doprinos stručne službe bio ključan za stabilno i nesmetano funkcioniranje škole. Zaposlenici i učenici iskazali su zadovoljstvo zbog dostupnosti stručne podrške</w:t>
      </w:r>
      <w:r w:rsidR="000F1D49" w:rsidRPr="00F74733">
        <w:t>.</w:t>
      </w:r>
    </w:p>
    <w:p w14:paraId="2F8F0AF8" w14:textId="4E65821E" w:rsidR="00CD33EF" w:rsidRPr="00F74733" w:rsidRDefault="00CD33EF" w:rsidP="001E02A0">
      <w:pPr>
        <w:pStyle w:val="ListParagraph"/>
        <w:jc w:val="both"/>
        <w:outlineLvl w:val="0"/>
        <w:rPr>
          <w:bCs/>
        </w:rPr>
      </w:pPr>
      <w:r w:rsidRPr="00F74733">
        <w:rPr>
          <w:b/>
        </w:rPr>
        <w:t>Pokazatelji učinka:</w:t>
      </w:r>
      <w:r w:rsidR="003F1C73" w:rsidRPr="00F74733">
        <w:rPr>
          <w:bCs/>
        </w:rPr>
        <w:t xml:space="preserve"> </w:t>
      </w:r>
      <w:r w:rsidRPr="00F74733">
        <w:rPr>
          <w:bCs/>
        </w:rPr>
        <w:t xml:space="preserve">Ostvareno </w:t>
      </w:r>
      <w:r w:rsidR="000F1D49" w:rsidRPr="00F74733">
        <w:rPr>
          <w:bCs/>
        </w:rPr>
        <w:t>57,77</w:t>
      </w:r>
      <w:r w:rsidRPr="00F74733">
        <w:rPr>
          <w:bCs/>
        </w:rPr>
        <w:t xml:space="preserve"> % planiranih troškova za plaće zaposlenih u stručnoj razvojnoj službi.</w:t>
      </w:r>
      <w:r w:rsidR="003F1C73" w:rsidRPr="00F74733">
        <w:rPr>
          <w:bCs/>
        </w:rPr>
        <w:t xml:space="preserve"> </w:t>
      </w:r>
      <w:r w:rsidRPr="00F74733">
        <w:rPr>
          <w:bCs/>
        </w:rPr>
        <w:t>Računovodstveni referent i socijalni pedagog pružili su stalnu podršku u vođenju administrativnih i socijalnih procesa u školi.</w:t>
      </w:r>
    </w:p>
    <w:p w14:paraId="7C5A96AD" w14:textId="65DAD4FB" w:rsidR="00CD33EF" w:rsidRPr="00F74733" w:rsidRDefault="00CD33EF" w:rsidP="001E02A0">
      <w:pPr>
        <w:pStyle w:val="ListParagraph"/>
        <w:jc w:val="both"/>
        <w:outlineLvl w:val="0"/>
        <w:rPr>
          <w:bCs/>
        </w:rPr>
      </w:pPr>
      <w:r w:rsidRPr="00F74733">
        <w:rPr>
          <w:b/>
        </w:rPr>
        <w:t>Pokazatelji rezultata:</w:t>
      </w:r>
      <w:r w:rsidR="003F1C73" w:rsidRPr="00F74733">
        <w:rPr>
          <w:bCs/>
        </w:rPr>
        <w:t xml:space="preserve"> </w:t>
      </w:r>
      <w:r w:rsidRPr="00F74733">
        <w:rPr>
          <w:bCs/>
        </w:rPr>
        <w:t>Učinkovito vođenje financijskih i administrativnih poslova škole.</w:t>
      </w:r>
      <w:r w:rsidR="003F1C73" w:rsidRPr="00F74733">
        <w:rPr>
          <w:bCs/>
        </w:rPr>
        <w:t xml:space="preserve"> </w:t>
      </w:r>
      <w:r w:rsidRPr="00F74733">
        <w:rPr>
          <w:bCs/>
        </w:rPr>
        <w:t>Pravovremeno pružanje socijalne podrške učenicima, uz održavanje visoke razine zadovoljstva među zaposlenicima i učenicima.</w:t>
      </w:r>
      <w:r w:rsidR="003F1C73" w:rsidRPr="00F74733">
        <w:rPr>
          <w:bCs/>
        </w:rPr>
        <w:t xml:space="preserve"> </w:t>
      </w:r>
      <w:r w:rsidRPr="00F74733">
        <w:rPr>
          <w:bCs/>
        </w:rPr>
        <w:t>Projekt je uspješno realiziran</w:t>
      </w:r>
      <w:r w:rsidR="000F1D49" w:rsidRPr="00F74733">
        <w:rPr>
          <w:bCs/>
        </w:rPr>
        <w:t xml:space="preserve"> za ovo razdoblje</w:t>
      </w:r>
      <w:r w:rsidRPr="00F74733">
        <w:rPr>
          <w:bCs/>
        </w:rPr>
        <w:t>, čime je omogućeno stabilno funkcioniranje stručne službe škole.</w:t>
      </w:r>
    </w:p>
    <w:p w14:paraId="6C7219DD" w14:textId="77777777" w:rsidR="003F1C73" w:rsidRPr="00F74733" w:rsidRDefault="003F1C73" w:rsidP="007053AF">
      <w:pPr>
        <w:jc w:val="both"/>
        <w:outlineLvl w:val="0"/>
        <w:rPr>
          <w:b/>
        </w:rPr>
      </w:pPr>
    </w:p>
    <w:p w14:paraId="64046AAB" w14:textId="7CEB51B6" w:rsidR="003F1C73" w:rsidRPr="00F74733" w:rsidRDefault="003F1C73" w:rsidP="001E02A0">
      <w:pPr>
        <w:pStyle w:val="ListParagraph"/>
        <w:numPr>
          <w:ilvl w:val="0"/>
          <w:numId w:val="7"/>
        </w:numPr>
        <w:jc w:val="both"/>
        <w:outlineLvl w:val="0"/>
        <w:rPr>
          <w:bCs/>
        </w:rPr>
      </w:pPr>
      <w:r w:rsidRPr="00F74733">
        <w:rPr>
          <w:b/>
          <w:u w:val="single"/>
        </w:rPr>
        <w:t>Asistent u nastavi</w:t>
      </w:r>
      <w:r w:rsidR="001E02A0" w:rsidRPr="00F74733">
        <w:rPr>
          <w:b/>
          <w:u w:val="single"/>
        </w:rPr>
        <w:t xml:space="preserve"> </w:t>
      </w:r>
      <w:r w:rsidR="001E02A0" w:rsidRPr="00F74733">
        <w:rPr>
          <w:b/>
        </w:rPr>
        <w:t>-</w:t>
      </w:r>
      <w:r w:rsidRPr="00F74733">
        <w:rPr>
          <w:b/>
        </w:rPr>
        <w:t xml:space="preserve"> </w:t>
      </w:r>
      <w:r w:rsidRPr="00F74733">
        <w:rPr>
          <w:bCs/>
        </w:rPr>
        <w:t xml:space="preserve">Aktivnost zapošljavanja asistenata u nastavi ostvarena je s </w:t>
      </w:r>
      <w:r w:rsidR="000F1D49" w:rsidRPr="00F74733">
        <w:rPr>
          <w:bCs/>
        </w:rPr>
        <w:t>44,13</w:t>
      </w:r>
      <w:r w:rsidRPr="00F74733">
        <w:rPr>
          <w:bCs/>
        </w:rPr>
        <w:t xml:space="preserve"> % uspješnosti. Aktivnost obuhvaća plaće asistenata koji pružaju podršku učenicima, osobito onima s posebnim potrebama, čime se osigurava kvalitetnija nastava i bolje uključivanje svih učenika u obrazovni proces.</w:t>
      </w:r>
    </w:p>
    <w:p w14:paraId="37F34153" w14:textId="0B101ECF" w:rsidR="003F1C73" w:rsidRPr="00F74733" w:rsidRDefault="003F1C73" w:rsidP="001E02A0">
      <w:pPr>
        <w:pStyle w:val="ListParagraph"/>
        <w:jc w:val="both"/>
        <w:outlineLvl w:val="0"/>
        <w:rPr>
          <w:bCs/>
        </w:rPr>
      </w:pPr>
      <w:r w:rsidRPr="00F74733">
        <w:rPr>
          <w:b/>
        </w:rPr>
        <w:t xml:space="preserve">Cilj: </w:t>
      </w:r>
      <w:r w:rsidRPr="00F74733">
        <w:rPr>
          <w:bCs/>
        </w:rPr>
        <w:t xml:space="preserve">Osigurati prisutnost asistenata u nastavi za pružanje individualne i grupne podrške učenicima, čime se omogućuje poboljšanje obrazovnih uvjeta za učenike s posebnim potrebama i jačanje </w:t>
      </w:r>
      <w:proofErr w:type="spellStart"/>
      <w:r w:rsidRPr="00F74733">
        <w:rPr>
          <w:bCs/>
        </w:rPr>
        <w:t>inkluzivnog</w:t>
      </w:r>
      <w:proofErr w:type="spellEnd"/>
      <w:r w:rsidRPr="00F74733">
        <w:rPr>
          <w:bCs/>
        </w:rPr>
        <w:t xml:space="preserve"> obrazovanja.</w:t>
      </w:r>
    </w:p>
    <w:p w14:paraId="047AB05D" w14:textId="5D55B810" w:rsidR="0060092C" w:rsidRPr="00F74733" w:rsidRDefault="0060092C" w:rsidP="001E02A0">
      <w:pPr>
        <w:pStyle w:val="ListParagraph"/>
        <w:jc w:val="both"/>
        <w:outlineLvl w:val="0"/>
        <w:rPr>
          <w:b/>
        </w:rPr>
      </w:pPr>
      <w:r w:rsidRPr="00F74733">
        <w:rPr>
          <w:b/>
        </w:rPr>
        <w:t xml:space="preserve">Pokazatelj uspješnosti: </w:t>
      </w:r>
      <w:r w:rsidRPr="00F74733">
        <w:t>Pokazatelji uspješnosti realizacije cilja pokazuju da je aktivnost zapošljavanja asistenata u nastavi provedena s v</w:t>
      </w:r>
      <w:r w:rsidR="000F1D49" w:rsidRPr="00F74733">
        <w:t>isokim</w:t>
      </w:r>
      <w:r w:rsidRPr="00F74733">
        <w:t xml:space="preserve"> stupnjem učinkovitosti, ostvarenom s </w:t>
      </w:r>
      <w:r w:rsidR="000F1D49" w:rsidRPr="00F74733">
        <w:t>44,13</w:t>
      </w:r>
      <w:r w:rsidRPr="00F74733">
        <w:t xml:space="preserve"> % uspješnosti</w:t>
      </w:r>
      <w:r w:rsidR="000F1D49" w:rsidRPr="00F74733">
        <w:t xml:space="preserve"> za ovo razdoblje</w:t>
      </w:r>
      <w:r w:rsidRPr="00F74733">
        <w:t xml:space="preserve">. Angažman pomoćnika u nastavi omogućio je veću uključenost učenika u nastavni proces, bolju socijalizaciju te ravnopravnije sudjelovanje u školskim aktivnostima. Time je značajno doprinijeto unaprjeđenju </w:t>
      </w:r>
      <w:proofErr w:type="spellStart"/>
      <w:r w:rsidRPr="00F74733">
        <w:t>inkluzivnog</w:t>
      </w:r>
      <w:proofErr w:type="spellEnd"/>
      <w:r w:rsidRPr="00F74733">
        <w:t xml:space="preserve"> obrazovanja. Nastavnici i roditelji izrazili su zadovoljstvo zbog kvalitetnije podrške učenicima, što se pozitivno odrazilo i na nastavu i na učeničke rezultate. </w:t>
      </w:r>
    </w:p>
    <w:p w14:paraId="7D39D3CB" w14:textId="2EF09B4D" w:rsidR="003F1C73" w:rsidRPr="00F74733" w:rsidRDefault="003F1C73" w:rsidP="001E02A0">
      <w:pPr>
        <w:pStyle w:val="ListParagraph"/>
        <w:jc w:val="both"/>
        <w:outlineLvl w:val="0"/>
        <w:rPr>
          <w:b/>
        </w:rPr>
      </w:pPr>
      <w:r w:rsidRPr="00F74733">
        <w:rPr>
          <w:b/>
        </w:rPr>
        <w:t xml:space="preserve">Pokazatelji učinka: </w:t>
      </w:r>
      <w:r w:rsidRPr="00F74733">
        <w:rPr>
          <w:bCs/>
        </w:rPr>
        <w:t xml:space="preserve">Ostvareno </w:t>
      </w:r>
      <w:r w:rsidR="000F1D49" w:rsidRPr="00F74733">
        <w:rPr>
          <w:bCs/>
        </w:rPr>
        <w:t>44,13</w:t>
      </w:r>
      <w:r w:rsidRPr="00F74733">
        <w:rPr>
          <w:bCs/>
        </w:rPr>
        <w:t xml:space="preserve"> % planiranih troškova za plaće asistenata u nastavi.</w:t>
      </w:r>
      <w:r w:rsidR="001E02A0" w:rsidRPr="00F74733">
        <w:rPr>
          <w:bCs/>
        </w:rPr>
        <w:t xml:space="preserve"> </w:t>
      </w:r>
      <w:r w:rsidRPr="00F74733">
        <w:rPr>
          <w:bCs/>
        </w:rPr>
        <w:t>Asistenti su pružili podršku u učionicama, radili s učenicima koji zahtijevaju dodatnu pažnju i osigurali bolje sudjelovanje učenika u nastavi.</w:t>
      </w:r>
    </w:p>
    <w:p w14:paraId="3EAED6E4" w14:textId="6308515F" w:rsidR="003F1C73" w:rsidRPr="00F74733" w:rsidRDefault="003F1C73" w:rsidP="005D5921">
      <w:pPr>
        <w:pStyle w:val="ListParagraph"/>
        <w:jc w:val="both"/>
        <w:outlineLvl w:val="0"/>
        <w:rPr>
          <w:bCs/>
        </w:rPr>
      </w:pPr>
      <w:r w:rsidRPr="00F74733">
        <w:rPr>
          <w:b/>
        </w:rPr>
        <w:lastRenderedPageBreak/>
        <w:t>Pokazatelji rezultata:</w:t>
      </w:r>
      <w:r w:rsidRPr="00F74733">
        <w:rPr>
          <w:bCs/>
        </w:rPr>
        <w:t xml:space="preserve"> Poboljšana socijalizacija i uključivanje učenika s posebnim potrebama u nastavni proces. Zadovoljstvo nastavnog osoblja i roditelja zbog bolje potpore učenicima, čime je povećana kvaliteta nastave i rezultati učenika</w:t>
      </w:r>
      <w:r w:rsidR="005D5921" w:rsidRPr="00F74733">
        <w:rPr>
          <w:bCs/>
        </w:rPr>
        <w:t>.</w:t>
      </w:r>
    </w:p>
    <w:p w14:paraId="5126854C" w14:textId="77777777" w:rsidR="005D5921" w:rsidRPr="00F74733" w:rsidRDefault="005D5921" w:rsidP="005D5921">
      <w:pPr>
        <w:pStyle w:val="ListParagraph"/>
        <w:jc w:val="both"/>
        <w:outlineLvl w:val="0"/>
        <w:rPr>
          <w:bCs/>
        </w:rPr>
      </w:pPr>
    </w:p>
    <w:p w14:paraId="1AEE1C82" w14:textId="0B9E8E6C" w:rsidR="003F1C73" w:rsidRPr="00F74733" w:rsidRDefault="003F1C73" w:rsidP="001E02A0">
      <w:pPr>
        <w:pStyle w:val="ListParagraph"/>
        <w:numPr>
          <w:ilvl w:val="0"/>
          <w:numId w:val="7"/>
        </w:numPr>
        <w:jc w:val="both"/>
        <w:outlineLvl w:val="0"/>
        <w:rPr>
          <w:bCs/>
        </w:rPr>
      </w:pPr>
      <w:r w:rsidRPr="00F74733">
        <w:rPr>
          <w:b/>
          <w:u w:val="single"/>
        </w:rPr>
        <w:t>Nabava školskih udžbenika</w:t>
      </w:r>
      <w:r w:rsidRPr="00F74733">
        <w:rPr>
          <w:b/>
        </w:rPr>
        <w:t>-</w:t>
      </w:r>
      <w:r w:rsidRPr="00F74733">
        <w:rPr>
          <w:bCs/>
        </w:rPr>
        <w:t xml:space="preserve"> Aktivnost nabave školskih udžbenika </w:t>
      </w:r>
      <w:r w:rsidR="000F1D49" w:rsidRPr="00F74733">
        <w:rPr>
          <w:bCs/>
        </w:rPr>
        <w:t>nije ostvarena jer je planirana u 3. kvartalu ove godine, te s tim nije predmet ovog izvještaja. Inače, ova a</w:t>
      </w:r>
      <w:r w:rsidRPr="00F74733">
        <w:rPr>
          <w:bCs/>
        </w:rPr>
        <w:t xml:space="preserve">ktivnost </w:t>
      </w:r>
      <w:r w:rsidR="000F1D49" w:rsidRPr="00F74733">
        <w:rPr>
          <w:bCs/>
        </w:rPr>
        <w:t>obuhvaća</w:t>
      </w:r>
      <w:r w:rsidRPr="00F74733">
        <w:rPr>
          <w:bCs/>
        </w:rPr>
        <w:t xml:space="preserve"> osiguranje školskih udžbenika za sve učenike, čime </w:t>
      </w:r>
      <w:r w:rsidR="000F1D49" w:rsidRPr="00F74733">
        <w:rPr>
          <w:bCs/>
        </w:rPr>
        <w:t>se omogućuje</w:t>
      </w:r>
      <w:r w:rsidRPr="00F74733">
        <w:rPr>
          <w:bCs/>
        </w:rPr>
        <w:t xml:space="preserve"> nesmetano odvijanje nastave i pružanje potrebnih obrazovnih materijala.</w:t>
      </w:r>
    </w:p>
    <w:p w14:paraId="3D70B8A8" w14:textId="0BDBB16C" w:rsidR="003F1C73" w:rsidRPr="00F74733" w:rsidRDefault="003F1C73" w:rsidP="001E02A0">
      <w:pPr>
        <w:pStyle w:val="ListParagraph"/>
        <w:jc w:val="both"/>
        <w:outlineLvl w:val="0"/>
        <w:rPr>
          <w:bCs/>
        </w:rPr>
      </w:pPr>
      <w:r w:rsidRPr="00F74733">
        <w:rPr>
          <w:b/>
        </w:rPr>
        <w:t>Cilj:</w:t>
      </w:r>
      <w:r w:rsidRPr="00F74733">
        <w:rPr>
          <w:bCs/>
        </w:rPr>
        <w:t xml:space="preserve"> Osigurati pravovremenu nabavu školskih udžbenika za sve učenike, čime se omogućava kvalitetno praćenje nastave i izvršavanje školskih obaveza bez prepreka u pogledu potrebnih materijala.</w:t>
      </w:r>
    </w:p>
    <w:p w14:paraId="063233FC" w14:textId="1B42B389" w:rsidR="0060092C" w:rsidRPr="00F74733" w:rsidRDefault="0060092C" w:rsidP="001E02A0">
      <w:pPr>
        <w:pStyle w:val="ListParagraph"/>
        <w:jc w:val="both"/>
        <w:outlineLvl w:val="0"/>
        <w:rPr>
          <w:bCs/>
        </w:rPr>
      </w:pPr>
      <w:r w:rsidRPr="00F74733">
        <w:rPr>
          <w:b/>
        </w:rPr>
        <w:t xml:space="preserve">Pokazatelj uspješnosti: </w:t>
      </w:r>
      <w:r w:rsidRPr="00F74733">
        <w:t xml:space="preserve">Pokazatelji uspješnosti realizacije cilja </w:t>
      </w:r>
      <w:r w:rsidR="000F1D49" w:rsidRPr="00F74733">
        <w:t xml:space="preserve">pokazuju da aktivnosti nije još </w:t>
      </w:r>
      <w:r w:rsidR="00301C22" w:rsidRPr="00F74733">
        <w:t>r</w:t>
      </w:r>
      <w:r w:rsidR="000F1D49" w:rsidRPr="00F74733">
        <w:t>ealizirana</w:t>
      </w:r>
      <w:r w:rsidRPr="00F74733">
        <w:t xml:space="preserve">. Aktivnost </w:t>
      </w:r>
      <w:r w:rsidR="000F1D49" w:rsidRPr="00F74733">
        <w:t>će omogućiti</w:t>
      </w:r>
      <w:r w:rsidRPr="00F74733">
        <w:t xml:space="preserve"> pravovremenu nabavu i distribuciju školskih udžbenika svim učenicima na početku školske godine. Time </w:t>
      </w:r>
      <w:r w:rsidR="000F1D49" w:rsidRPr="00F74733">
        <w:t>će biti</w:t>
      </w:r>
      <w:r w:rsidRPr="00F74733">
        <w:t xml:space="preserve"> osigurani jednaki uvjeti za sve učenike u praćenju nastave, bez zastoja ili poteškoća vezanih uz nedostatak obrazovnih materijala. Pravovremeno osigurani udžbenici pridonije</w:t>
      </w:r>
      <w:r w:rsidR="000F1D49" w:rsidRPr="00F74733">
        <w:t>ti</w:t>
      </w:r>
      <w:r w:rsidRPr="00F74733">
        <w:t xml:space="preserve"> </w:t>
      </w:r>
      <w:r w:rsidR="000F1D49" w:rsidRPr="00F74733">
        <w:t>će</w:t>
      </w:r>
      <w:r w:rsidRPr="00F74733">
        <w:t xml:space="preserve"> redovitosti nastavnog procesa i omogući</w:t>
      </w:r>
      <w:r w:rsidR="000F1D49" w:rsidRPr="00F74733">
        <w:t xml:space="preserve">ti </w:t>
      </w:r>
      <w:r w:rsidRPr="00F74733">
        <w:t xml:space="preserve">učenicima nesmetano izvršavanje školskih obveza od samog početka godine. </w:t>
      </w:r>
    </w:p>
    <w:p w14:paraId="1C6881F2" w14:textId="1E8E5520" w:rsidR="003F1C73" w:rsidRPr="00F74733" w:rsidRDefault="003F1C73" w:rsidP="001E02A0">
      <w:pPr>
        <w:pStyle w:val="ListParagraph"/>
        <w:jc w:val="both"/>
        <w:outlineLvl w:val="0"/>
        <w:rPr>
          <w:b/>
        </w:rPr>
      </w:pPr>
      <w:r w:rsidRPr="00F74733">
        <w:rPr>
          <w:b/>
        </w:rPr>
        <w:t xml:space="preserve">Pokazatelji učinka: </w:t>
      </w:r>
      <w:r w:rsidR="000F1D49" w:rsidRPr="00F74733">
        <w:rPr>
          <w:bCs/>
        </w:rPr>
        <w:t>Projekt još nije ostvaren</w:t>
      </w:r>
      <w:r w:rsidRPr="00F74733">
        <w:rPr>
          <w:bCs/>
        </w:rPr>
        <w:t>.</w:t>
      </w:r>
    </w:p>
    <w:p w14:paraId="6B33AA7F" w14:textId="20C724A9" w:rsidR="003F1C73" w:rsidRPr="00F74733" w:rsidRDefault="003F1C73" w:rsidP="001E02A0">
      <w:pPr>
        <w:pStyle w:val="ListParagraph"/>
        <w:jc w:val="both"/>
        <w:outlineLvl w:val="0"/>
        <w:rPr>
          <w:bCs/>
        </w:rPr>
      </w:pPr>
      <w:r w:rsidRPr="00F74733">
        <w:rPr>
          <w:b/>
        </w:rPr>
        <w:t>Pokazatelji rezultata:</w:t>
      </w:r>
      <w:r w:rsidRPr="00F74733">
        <w:rPr>
          <w:bCs/>
        </w:rPr>
        <w:t xml:space="preserve"> </w:t>
      </w:r>
      <w:r w:rsidR="000F1D49" w:rsidRPr="00F74733">
        <w:rPr>
          <w:bCs/>
        </w:rPr>
        <w:t>Projekt još nije ostvaren</w:t>
      </w:r>
      <w:r w:rsidRPr="00F74733">
        <w:rPr>
          <w:bCs/>
        </w:rPr>
        <w:t>.</w:t>
      </w:r>
    </w:p>
    <w:p w14:paraId="65026B84" w14:textId="52159405" w:rsidR="002E666C" w:rsidRPr="00F74733" w:rsidRDefault="002E666C" w:rsidP="007053AF">
      <w:pPr>
        <w:jc w:val="both"/>
        <w:outlineLvl w:val="0"/>
        <w:rPr>
          <w:b/>
        </w:rPr>
      </w:pPr>
    </w:p>
    <w:p w14:paraId="722FAA6B" w14:textId="2348EDFA" w:rsidR="002129FF" w:rsidRPr="00F74733" w:rsidRDefault="002129FF" w:rsidP="001E02A0">
      <w:pPr>
        <w:pStyle w:val="ListParagraph"/>
        <w:numPr>
          <w:ilvl w:val="0"/>
          <w:numId w:val="7"/>
        </w:numPr>
        <w:jc w:val="both"/>
        <w:outlineLvl w:val="0"/>
        <w:rPr>
          <w:bCs/>
        </w:rPr>
      </w:pPr>
      <w:r w:rsidRPr="00F74733">
        <w:rPr>
          <w:b/>
          <w:u w:val="single"/>
        </w:rPr>
        <w:t>Shema školskog voća</w:t>
      </w:r>
      <w:r w:rsidRPr="00F74733">
        <w:rPr>
          <w:bCs/>
        </w:rPr>
        <w:t xml:space="preserve"> - Aktivnost sheme školskog voća ostvarena je s </w:t>
      </w:r>
      <w:r w:rsidR="00301C22" w:rsidRPr="00F74733">
        <w:rPr>
          <w:bCs/>
        </w:rPr>
        <w:t>87,44</w:t>
      </w:r>
      <w:r w:rsidRPr="00F74733">
        <w:rPr>
          <w:bCs/>
        </w:rPr>
        <w:t xml:space="preserve"> % uspješnosti. Aktivnost je obuhvatila distribuciju svježeg voća učenicima, s ciljem poboljšanja njihove prehrambene navike i promicanja zdravog života.</w:t>
      </w:r>
    </w:p>
    <w:p w14:paraId="304A169F" w14:textId="3C0F7064" w:rsidR="002129FF" w:rsidRPr="00F74733" w:rsidRDefault="002129FF" w:rsidP="001E02A0">
      <w:pPr>
        <w:pStyle w:val="ListParagraph"/>
        <w:jc w:val="both"/>
        <w:outlineLvl w:val="0"/>
        <w:rPr>
          <w:bCs/>
        </w:rPr>
      </w:pPr>
      <w:r w:rsidRPr="00F74733">
        <w:rPr>
          <w:b/>
        </w:rPr>
        <w:t>Cilj:</w:t>
      </w:r>
      <w:r w:rsidRPr="00F74733">
        <w:rPr>
          <w:bCs/>
        </w:rPr>
        <w:t xml:space="preserve"> Osigurati redovitu distribuciju voća učenicima, čime se potiče zdraviji način života, unos potrebnih vitamina i minerala te se razvijaju zdrave prehrambene navike među djecom.</w:t>
      </w:r>
    </w:p>
    <w:p w14:paraId="37578E09" w14:textId="5BC54F3B" w:rsidR="0060092C" w:rsidRPr="00F74733" w:rsidRDefault="0060092C" w:rsidP="001E02A0">
      <w:pPr>
        <w:pStyle w:val="ListParagraph"/>
        <w:jc w:val="both"/>
        <w:outlineLvl w:val="0"/>
        <w:rPr>
          <w:bCs/>
        </w:rPr>
      </w:pPr>
      <w:r w:rsidRPr="00F74733">
        <w:rPr>
          <w:b/>
        </w:rPr>
        <w:t xml:space="preserve">Pokazatelj uspješnosti: </w:t>
      </w:r>
      <w:r w:rsidRPr="00F74733">
        <w:t xml:space="preserve">Pokazatelji uspješnosti realizacije cilja ukazuju na visoku učinkovitost provedbe aktivnosti, s ostvarenjem od </w:t>
      </w:r>
      <w:r w:rsidR="00301C22" w:rsidRPr="00F74733">
        <w:t>87,44</w:t>
      </w:r>
      <w:r w:rsidRPr="00F74733">
        <w:t xml:space="preserve"> %. Aktivnost sheme školskog voća omogućila je redovitu distribuciju svježeg voća učenicima, čime je ostvareno poboljšanje njihovih prehrambenih navika i promoviran zdraviji način života. Voće je redovito dostavljano i dijeljeno učenicima prema planu. To je pozitivno utjecalo na njihovo zdravlje i prehrambene navike. Zadovoljstvo učenika i nastavnog osoblja očituje se u visokom prihvaćanju ove aktivnosti, koja je postala sastavni dio školske rutine. </w:t>
      </w:r>
      <w:r w:rsidR="00301C22" w:rsidRPr="00F74733">
        <w:t>Krajem godine planirana je preostala distribucija voća i realizacija projekta do kraja.</w:t>
      </w:r>
    </w:p>
    <w:p w14:paraId="1E46DBE1" w14:textId="0C70E290" w:rsidR="002129FF" w:rsidRPr="00F74733" w:rsidRDefault="002129FF" w:rsidP="001E02A0">
      <w:pPr>
        <w:pStyle w:val="ListParagraph"/>
        <w:jc w:val="both"/>
        <w:outlineLvl w:val="0"/>
        <w:rPr>
          <w:bCs/>
        </w:rPr>
      </w:pPr>
      <w:r w:rsidRPr="00F74733">
        <w:rPr>
          <w:b/>
        </w:rPr>
        <w:t>Pokazatelji učinka:</w:t>
      </w:r>
      <w:r w:rsidRPr="00F74733">
        <w:rPr>
          <w:bCs/>
        </w:rPr>
        <w:t xml:space="preserve"> Ostvareno </w:t>
      </w:r>
      <w:r w:rsidR="00301C22" w:rsidRPr="00F74733">
        <w:rPr>
          <w:bCs/>
        </w:rPr>
        <w:t>87,44</w:t>
      </w:r>
      <w:r w:rsidRPr="00F74733">
        <w:rPr>
          <w:bCs/>
        </w:rPr>
        <w:t xml:space="preserve"> % planiranih aktivnosti u distribuciji školskog voća. Voće je redovito dostavljano i dijeljeno učenicima prema planu.</w:t>
      </w:r>
    </w:p>
    <w:p w14:paraId="20DC55B7" w14:textId="496D33FB" w:rsidR="002129FF" w:rsidRPr="00F74733" w:rsidRDefault="002129FF" w:rsidP="001E02A0">
      <w:pPr>
        <w:pStyle w:val="ListParagraph"/>
        <w:jc w:val="both"/>
        <w:outlineLvl w:val="0"/>
        <w:rPr>
          <w:bCs/>
        </w:rPr>
      </w:pPr>
      <w:r w:rsidRPr="00F74733">
        <w:rPr>
          <w:b/>
        </w:rPr>
        <w:t>Pokazatelji rezultata:</w:t>
      </w:r>
      <w:r w:rsidRPr="00F74733">
        <w:rPr>
          <w:bCs/>
        </w:rPr>
        <w:t xml:space="preserve"> Učenici su redovito konzumirali svježe voće, što je pozitivno utjecalo na njihove prehrambene navike. Zadovoljstvo učenika i nastavnog osoblja zbog uključivanja zdrave hrane u svakodnevnu školsku rutinu. Projekt je uspješno realiziran</w:t>
      </w:r>
      <w:r w:rsidR="00301C22" w:rsidRPr="00F74733">
        <w:rPr>
          <w:bCs/>
        </w:rPr>
        <w:t>.</w:t>
      </w:r>
    </w:p>
    <w:p w14:paraId="37FB29BD" w14:textId="40396A18" w:rsidR="002129FF" w:rsidRPr="00F74733" w:rsidRDefault="002129FF" w:rsidP="002129FF">
      <w:pPr>
        <w:jc w:val="both"/>
        <w:outlineLvl w:val="0"/>
        <w:rPr>
          <w:bCs/>
        </w:rPr>
      </w:pPr>
    </w:p>
    <w:p w14:paraId="0C99BE3F" w14:textId="77777777" w:rsidR="002129FF" w:rsidRPr="00F74733" w:rsidRDefault="002129FF" w:rsidP="002129FF">
      <w:pPr>
        <w:jc w:val="both"/>
        <w:outlineLvl w:val="0"/>
        <w:rPr>
          <w:bCs/>
        </w:rPr>
      </w:pPr>
    </w:p>
    <w:p w14:paraId="50C78D57" w14:textId="41C50DE8" w:rsidR="002129FF" w:rsidRPr="00F74733" w:rsidRDefault="002129FF" w:rsidP="001E02A0">
      <w:pPr>
        <w:pStyle w:val="ListParagraph"/>
        <w:numPr>
          <w:ilvl w:val="0"/>
          <w:numId w:val="7"/>
        </w:numPr>
        <w:jc w:val="both"/>
        <w:outlineLvl w:val="0"/>
        <w:rPr>
          <w:bCs/>
        </w:rPr>
      </w:pPr>
      <w:r w:rsidRPr="00F74733">
        <w:rPr>
          <w:b/>
          <w:u w:val="single"/>
        </w:rPr>
        <w:t>Prehrana za učenike u osnovnim školama</w:t>
      </w:r>
      <w:r w:rsidRPr="00F74733">
        <w:rPr>
          <w:bCs/>
        </w:rPr>
        <w:t xml:space="preserve"> - Aktivnost prehrane za učenike u osnovnim školama ostvarena je s </w:t>
      </w:r>
      <w:r w:rsidR="00301C22" w:rsidRPr="00F74733">
        <w:rPr>
          <w:bCs/>
        </w:rPr>
        <w:t>45,27</w:t>
      </w:r>
      <w:r w:rsidRPr="00F74733">
        <w:rPr>
          <w:bCs/>
        </w:rPr>
        <w:t xml:space="preserve"> % uspješnosti. Aktivnost je obuhvatila dostavu hladnih obroka (marendi) svim učenicima, s ciljem osiguravanja nutritivno uravnotežene prehrane koja doprinosi zdravlju i energiji učenika tijekom školskog dana.</w:t>
      </w:r>
    </w:p>
    <w:p w14:paraId="7DF38C4C" w14:textId="13911229" w:rsidR="002129FF" w:rsidRPr="00F74733" w:rsidRDefault="002129FF" w:rsidP="001E02A0">
      <w:pPr>
        <w:pStyle w:val="ListParagraph"/>
        <w:jc w:val="both"/>
        <w:outlineLvl w:val="0"/>
        <w:rPr>
          <w:bCs/>
        </w:rPr>
      </w:pPr>
      <w:r w:rsidRPr="00F74733">
        <w:rPr>
          <w:b/>
        </w:rPr>
        <w:t>Cilj:</w:t>
      </w:r>
      <w:r w:rsidRPr="00F74733">
        <w:rPr>
          <w:bCs/>
        </w:rPr>
        <w:t xml:space="preserve"> Osigurati redovitu dostavu hladnih obroka za sve učenike.</w:t>
      </w:r>
    </w:p>
    <w:p w14:paraId="3F7257BB" w14:textId="06C558A8" w:rsidR="0060092C" w:rsidRPr="00F74733" w:rsidRDefault="0060092C" w:rsidP="001E02A0">
      <w:pPr>
        <w:pStyle w:val="ListParagraph"/>
        <w:jc w:val="both"/>
        <w:outlineLvl w:val="0"/>
        <w:rPr>
          <w:bCs/>
        </w:rPr>
      </w:pPr>
      <w:r w:rsidRPr="00F74733">
        <w:rPr>
          <w:b/>
        </w:rPr>
        <w:t xml:space="preserve">Pokazatelj uspješnosti: </w:t>
      </w:r>
      <w:r w:rsidRPr="00F74733">
        <w:t>Pokazatelji uspješnosti realizacije cilja ukazuju na</w:t>
      </w:r>
      <w:r w:rsidR="00301C22" w:rsidRPr="00F74733">
        <w:t xml:space="preserve"> </w:t>
      </w:r>
      <w:r w:rsidRPr="00F74733">
        <w:t xml:space="preserve">uspješnosti provedbe aktivnosti, s ostvarenjem od </w:t>
      </w:r>
      <w:r w:rsidR="00301C22" w:rsidRPr="00F74733">
        <w:t>45,27</w:t>
      </w:r>
      <w:r w:rsidRPr="00F74733">
        <w:t xml:space="preserve"> %. Aktivnost je obuhvatila redovitu </w:t>
      </w:r>
      <w:r w:rsidRPr="00F74733">
        <w:lastRenderedPageBreak/>
        <w:t xml:space="preserve">dostavu hladnih obroka (marendi) svim učenicima. Aktivnost </w:t>
      </w:r>
      <w:r w:rsidR="00301C22" w:rsidRPr="00F74733">
        <w:t xml:space="preserve">za ovo razdoblje je realizirana, </w:t>
      </w:r>
      <w:r w:rsidRPr="00F74733">
        <w:t>čime je osigurana visoka kvaliteta prehrane za sve učenike, što je omogućilo stabilno funkcioniranje školskog sustava prehrane</w:t>
      </w:r>
      <w:r w:rsidR="00301C22" w:rsidRPr="00F74733">
        <w:t>, ovaj projekt će se nastaviti provoditi do kraja godine.</w:t>
      </w:r>
    </w:p>
    <w:p w14:paraId="168EF622" w14:textId="324E7DBD" w:rsidR="002129FF" w:rsidRPr="00F74733" w:rsidRDefault="002129FF" w:rsidP="001E02A0">
      <w:pPr>
        <w:pStyle w:val="ListParagraph"/>
        <w:jc w:val="both"/>
        <w:outlineLvl w:val="0"/>
        <w:rPr>
          <w:b/>
        </w:rPr>
      </w:pPr>
      <w:r w:rsidRPr="00F74733">
        <w:rPr>
          <w:b/>
        </w:rPr>
        <w:t xml:space="preserve">Pokazatelji učinka: </w:t>
      </w:r>
      <w:r w:rsidRPr="00F74733">
        <w:rPr>
          <w:bCs/>
        </w:rPr>
        <w:t xml:space="preserve">Ostvareno </w:t>
      </w:r>
      <w:r w:rsidR="00301C22" w:rsidRPr="00F74733">
        <w:rPr>
          <w:bCs/>
        </w:rPr>
        <w:t>45,27</w:t>
      </w:r>
      <w:r w:rsidRPr="00F74733">
        <w:rPr>
          <w:bCs/>
        </w:rPr>
        <w:t xml:space="preserve"> % planiranih aktivnosti u pružanju hladnih obroka.</w:t>
      </w:r>
      <w:r w:rsidRPr="00F74733">
        <w:rPr>
          <w:b/>
        </w:rPr>
        <w:t xml:space="preserve"> </w:t>
      </w:r>
      <w:r w:rsidRPr="00F74733">
        <w:rPr>
          <w:bCs/>
        </w:rPr>
        <w:t>Hladni obroci su redovito dostavljani svim učenicima prema rasporedu.</w:t>
      </w:r>
    </w:p>
    <w:p w14:paraId="3BDEF143" w14:textId="48BC6C89" w:rsidR="002E666C" w:rsidRPr="00F74733" w:rsidRDefault="002129FF" w:rsidP="001E02A0">
      <w:pPr>
        <w:pStyle w:val="ListParagraph"/>
        <w:jc w:val="both"/>
        <w:outlineLvl w:val="0"/>
        <w:rPr>
          <w:b/>
        </w:rPr>
      </w:pPr>
      <w:r w:rsidRPr="00F74733">
        <w:rPr>
          <w:b/>
        </w:rPr>
        <w:t xml:space="preserve">Pokazatelji rezultata: </w:t>
      </w:r>
      <w:r w:rsidRPr="00F74733">
        <w:rPr>
          <w:bCs/>
        </w:rPr>
        <w:t>Učenici su svakodnevno konzumirali obroke, što je pozitivno utjecalo na njihovu energiju i koncentraciju tijekom nastave.</w:t>
      </w:r>
      <w:r w:rsidRPr="00F74733">
        <w:rPr>
          <w:b/>
        </w:rPr>
        <w:t xml:space="preserve"> </w:t>
      </w:r>
      <w:r w:rsidRPr="00F74733">
        <w:rPr>
          <w:bCs/>
        </w:rPr>
        <w:t>Projekt je</w:t>
      </w:r>
      <w:r w:rsidR="00662810" w:rsidRPr="00F74733">
        <w:rPr>
          <w:bCs/>
        </w:rPr>
        <w:t xml:space="preserve">  za izvještajno razdoblje</w:t>
      </w:r>
      <w:r w:rsidRPr="00F74733">
        <w:rPr>
          <w:bCs/>
        </w:rPr>
        <w:t xml:space="preserve"> uspješno realiziran, čime je osigurana kvalitetna prehrana svih učenika tijekom školskog dana.</w:t>
      </w:r>
    </w:p>
    <w:p w14:paraId="4093CAA0" w14:textId="37B2042B" w:rsidR="002E666C" w:rsidRPr="00F74733" w:rsidRDefault="002E666C" w:rsidP="007053AF">
      <w:pPr>
        <w:jc w:val="both"/>
        <w:outlineLvl w:val="0"/>
        <w:rPr>
          <w:b/>
        </w:rPr>
      </w:pPr>
    </w:p>
    <w:p w14:paraId="3191E459" w14:textId="551BD0A2" w:rsidR="00301C22" w:rsidRDefault="00301C22" w:rsidP="007053AF">
      <w:pPr>
        <w:jc w:val="both"/>
        <w:outlineLvl w:val="0"/>
        <w:rPr>
          <w:b/>
        </w:rPr>
      </w:pPr>
    </w:p>
    <w:p w14:paraId="271FCBBE" w14:textId="77777777" w:rsidR="00F74733" w:rsidRPr="00F74733" w:rsidRDefault="00F74733" w:rsidP="007053AF">
      <w:pPr>
        <w:jc w:val="both"/>
        <w:outlineLvl w:val="0"/>
        <w:rPr>
          <w:b/>
        </w:rPr>
      </w:pPr>
    </w:p>
    <w:p w14:paraId="1A5CA293" w14:textId="77777777" w:rsidR="00301C22" w:rsidRPr="00F74733" w:rsidRDefault="00301C22" w:rsidP="007053AF">
      <w:pPr>
        <w:jc w:val="both"/>
        <w:outlineLvl w:val="0"/>
        <w:rPr>
          <w:b/>
        </w:rPr>
      </w:pPr>
    </w:p>
    <w:p w14:paraId="48B455AE" w14:textId="4C8B556E" w:rsidR="00371EBA" w:rsidRPr="00F74733" w:rsidRDefault="00371EBA" w:rsidP="00371EBA">
      <w:pPr>
        <w:jc w:val="center"/>
        <w:outlineLvl w:val="0"/>
        <w:rPr>
          <w:b/>
        </w:rPr>
      </w:pPr>
      <w:r w:rsidRPr="00F74733">
        <w:rPr>
          <w:b/>
        </w:rPr>
        <w:t>Kapitalno ulaganje u školstvo – minimalni financijski standard:</w:t>
      </w:r>
    </w:p>
    <w:p w14:paraId="751B95E2" w14:textId="3E51EE5F" w:rsidR="002E666C" w:rsidRPr="00F74733" w:rsidRDefault="002E666C" w:rsidP="007053AF">
      <w:pPr>
        <w:jc w:val="both"/>
        <w:outlineLvl w:val="0"/>
        <w:rPr>
          <w:b/>
        </w:rPr>
      </w:pPr>
    </w:p>
    <w:p w14:paraId="68328DD9" w14:textId="44DF8C26" w:rsidR="002E666C" w:rsidRPr="00F74733" w:rsidRDefault="00371EBA" w:rsidP="00371EBA">
      <w:pPr>
        <w:jc w:val="center"/>
        <w:outlineLvl w:val="0"/>
        <w:rPr>
          <w:b/>
        </w:rPr>
      </w:pPr>
      <w:r w:rsidRPr="00F74733">
        <w:rPr>
          <w:b/>
          <w:noProof/>
        </w:rPr>
        <w:drawing>
          <wp:inline distT="0" distB="0" distL="0" distR="0" wp14:anchorId="4F10785A" wp14:editId="465A6AE9">
            <wp:extent cx="3960000" cy="2160000"/>
            <wp:effectExtent l="0" t="0" r="254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DC9775B" w14:textId="04F48D7E" w:rsidR="002E666C" w:rsidRPr="00F74733" w:rsidRDefault="002E666C" w:rsidP="007053AF">
      <w:pPr>
        <w:jc w:val="both"/>
        <w:outlineLvl w:val="0"/>
        <w:rPr>
          <w:b/>
        </w:rPr>
      </w:pPr>
    </w:p>
    <w:p w14:paraId="4449F836" w14:textId="03BA7E78" w:rsidR="00371EBA" w:rsidRPr="00F74733" w:rsidRDefault="00371EBA" w:rsidP="001E02A0">
      <w:pPr>
        <w:pStyle w:val="ListParagraph"/>
        <w:numPr>
          <w:ilvl w:val="0"/>
          <w:numId w:val="7"/>
        </w:numPr>
        <w:jc w:val="both"/>
        <w:outlineLvl w:val="0"/>
        <w:rPr>
          <w:bCs/>
        </w:rPr>
      </w:pPr>
      <w:r w:rsidRPr="00F74733">
        <w:rPr>
          <w:b/>
          <w:u w:val="single"/>
        </w:rPr>
        <w:t>Školska oprema</w:t>
      </w:r>
      <w:r w:rsidRPr="00F74733">
        <w:rPr>
          <w:b/>
        </w:rPr>
        <w:t xml:space="preserve"> - </w:t>
      </w:r>
      <w:r w:rsidRPr="00F74733">
        <w:rPr>
          <w:bCs/>
        </w:rPr>
        <w:t>Aktivnost nabave školske opreme</w:t>
      </w:r>
      <w:r w:rsidR="00301C22" w:rsidRPr="00F74733">
        <w:rPr>
          <w:bCs/>
        </w:rPr>
        <w:t xml:space="preserve"> za razdoblje od 1.1.2025. – 30.6.2025. </w:t>
      </w:r>
      <w:r w:rsidRPr="00F74733">
        <w:rPr>
          <w:bCs/>
        </w:rPr>
        <w:t xml:space="preserve"> ostvarena </w:t>
      </w:r>
      <w:r w:rsidR="00D54822" w:rsidRPr="00F74733">
        <w:rPr>
          <w:bCs/>
        </w:rPr>
        <w:t>s 30,84</w:t>
      </w:r>
      <w:r w:rsidRPr="00F74733">
        <w:rPr>
          <w:bCs/>
        </w:rPr>
        <w:t xml:space="preserve"> % uspješnosti. Aktivnost obuhvaća nabavu potrebne školske opreme koja omogućuje nesmetano odvijanje nastave i poboljšanje uvjeta za učenike i nastavnike.</w:t>
      </w:r>
    </w:p>
    <w:p w14:paraId="3F20024D" w14:textId="2E162FFE" w:rsidR="00371EBA" w:rsidRPr="00F74733" w:rsidRDefault="00371EBA" w:rsidP="001E02A0">
      <w:pPr>
        <w:pStyle w:val="ListParagraph"/>
        <w:jc w:val="both"/>
        <w:outlineLvl w:val="0"/>
        <w:rPr>
          <w:bCs/>
        </w:rPr>
      </w:pPr>
      <w:r w:rsidRPr="00F74733">
        <w:rPr>
          <w:b/>
        </w:rPr>
        <w:t xml:space="preserve">Cilj: </w:t>
      </w:r>
      <w:r w:rsidRPr="00F74733">
        <w:rPr>
          <w:bCs/>
        </w:rPr>
        <w:t>Osigurati sve potrebne resurse i opremu za učenike i nastavnike, uključujući nastavna sredstva, računala i druge tehničke uređaje, kako bi se unaprijedila kvaliteta nastave i učinio obrazovni proces učinkovitijim.</w:t>
      </w:r>
    </w:p>
    <w:p w14:paraId="243BE2AA" w14:textId="00479DD6" w:rsidR="0060092C" w:rsidRPr="00F74733" w:rsidRDefault="0060092C" w:rsidP="001E02A0">
      <w:pPr>
        <w:pStyle w:val="ListParagraph"/>
        <w:jc w:val="both"/>
        <w:outlineLvl w:val="0"/>
        <w:rPr>
          <w:bCs/>
        </w:rPr>
      </w:pPr>
      <w:r w:rsidRPr="00F74733">
        <w:rPr>
          <w:b/>
        </w:rPr>
        <w:t>Pokazatelj uspješnosti:</w:t>
      </w:r>
      <w:r w:rsidR="00732F1B" w:rsidRPr="00F74733">
        <w:rPr>
          <w:b/>
        </w:rPr>
        <w:t xml:space="preserve"> </w:t>
      </w:r>
      <w:r w:rsidR="00732F1B" w:rsidRPr="00F74733">
        <w:t xml:space="preserve">Pokazatelji uspješnosti realizacije cilja pokazuju da je aktivnost nabave školske opreme ostvarena </w:t>
      </w:r>
      <w:r w:rsidR="00D54822" w:rsidRPr="00F74733">
        <w:t>s 30,84</w:t>
      </w:r>
      <w:r w:rsidR="00732F1B" w:rsidRPr="00F74733">
        <w:t xml:space="preserve"> % uspješnosti. Kroz ovu aktivnost osigurana je potrebna oprema, uključujući računal</w:t>
      </w:r>
      <w:r w:rsidR="00D54822" w:rsidRPr="00F74733">
        <w:t>nu opremu i namještaj</w:t>
      </w:r>
      <w:r w:rsidR="00732F1B" w:rsidRPr="00F74733">
        <w:t xml:space="preserve"> čime s</w:t>
      </w:r>
      <w:r w:rsidR="00D54822" w:rsidRPr="00F74733">
        <w:t>e</w:t>
      </w:r>
      <w:r w:rsidR="00732F1B" w:rsidRPr="00F74733">
        <w:t xml:space="preserve"> stv</w:t>
      </w:r>
      <w:r w:rsidR="00D54822" w:rsidRPr="00F74733">
        <w:t xml:space="preserve">araju </w:t>
      </w:r>
      <w:r w:rsidR="00732F1B" w:rsidRPr="00F74733">
        <w:t xml:space="preserve">uvjeti za nesmetano odvijanje nastave i poboljšanje kvalitete obrazovnog procesa. Aktivnost je uspješno realizirana </w:t>
      </w:r>
      <w:r w:rsidR="00D54822" w:rsidRPr="00F74733">
        <w:t>za ovo razdoblje, a nadalje se planira realizacija projekta u cijelosti.</w:t>
      </w:r>
    </w:p>
    <w:p w14:paraId="5CC3054A" w14:textId="0DF6E1B9" w:rsidR="00371EBA" w:rsidRPr="00F74733" w:rsidRDefault="00371EBA" w:rsidP="001E02A0">
      <w:pPr>
        <w:pStyle w:val="ListParagraph"/>
        <w:jc w:val="both"/>
        <w:outlineLvl w:val="0"/>
        <w:rPr>
          <w:bCs/>
        </w:rPr>
      </w:pPr>
      <w:r w:rsidRPr="00F74733">
        <w:rPr>
          <w:b/>
        </w:rPr>
        <w:t>Pokazatelji učinka:</w:t>
      </w:r>
      <w:r w:rsidRPr="00F74733">
        <w:rPr>
          <w:bCs/>
        </w:rPr>
        <w:t xml:space="preserve"> Ostvareno </w:t>
      </w:r>
      <w:r w:rsidR="00D54822" w:rsidRPr="00F74733">
        <w:rPr>
          <w:bCs/>
        </w:rPr>
        <w:t>30,84</w:t>
      </w:r>
      <w:r w:rsidRPr="00F74733">
        <w:rPr>
          <w:bCs/>
        </w:rPr>
        <w:t>% planiranih aktivnosti u nabavi školske opreme.</w:t>
      </w:r>
      <w:r w:rsidR="001E02A0" w:rsidRPr="00F74733">
        <w:rPr>
          <w:bCs/>
        </w:rPr>
        <w:t xml:space="preserve"> </w:t>
      </w:r>
      <w:r w:rsidRPr="00F74733">
        <w:rPr>
          <w:bCs/>
        </w:rPr>
        <w:t xml:space="preserve">Osigurana potrebna oprema za učenike i nastavnike, uključujući računala i ostale </w:t>
      </w:r>
      <w:r w:rsidR="00D54822" w:rsidRPr="00F74733">
        <w:rPr>
          <w:bCs/>
        </w:rPr>
        <w:t>namještaj</w:t>
      </w:r>
      <w:r w:rsidRPr="00F74733">
        <w:rPr>
          <w:bCs/>
        </w:rPr>
        <w:t>.</w:t>
      </w:r>
    </w:p>
    <w:p w14:paraId="5EA50552" w14:textId="72E815CC" w:rsidR="002E666C" w:rsidRPr="00F74733" w:rsidRDefault="00371EBA" w:rsidP="009150D0">
      <w:pPr>
        <w:pStyle w:val="ListParagraph"/>
        <w:jc w:val="both"/>
        <w:outlineLvl w:val="0"/>
        <w:rPr>
          <w:bCs/>
        </w:rPr>
      </w:pPr>
      <w:r w:rsidRPr="00F74733">
        <w:rPr>
          <w:b/>
        </w:rPr>
        <w:t>Pokazatelji rezultata:</w:t>
      </w:r>
      <w:r w:rsidRPr="00F74733">
        <w:rPr>
          <w:bCs/>
        </w:rPr>
        <w:t xml:space="preserve"> Zadovoljstvo nastavnog osoblja i učenika zbog dostupnosti potrebne opreme za nastavu. Projekt je uspješno </w:t>
      </w:r>
      <w:r w:rsidR="00D54822" w:rsidRPr="00F74733">
        <w:rPr>
          <w:bCs/>
        </w:rPr>
        <w:t>djelomično realiziran, a planira se njegova provedba u cijelosti do kraja školske godine</w:t>
      </w:r>
      <w:r w:rsidRPr="00F74733">
        <w:rPr>
          <w:bCs/>
        </w:rPr>
        <w:t xml:space="preserve">, čime </w:t>
      </w:r>
      <w:r w:rsidR="00D54822" w:rsidRPr="00F74733">
        <w:rPr>
          <w:bCs/>
        </w:rPr>
        <w:t>će se</w:t>
      </w:r>
      <w:r w:rsidRPr="00F74733">
        <w:rPr>
          <w:bCs/>
        </w:rPr>
        <w:t xml:space="preserve"> omoguć</w:t>
      </w:r>
      <w:r w:rsidR="00D54822" w:rsidRPr="00F74733">
        <w:rPr>
          <w:bCs/>
        </w:rPr>
        <w:t>iti</w:t>
      </w:r>
      <w:r w:rsidRPr="00F74733">
        <w:rPr>
          <w:bCs/>
        </w:rPr>
        <w:t xml:space="preserve"> optimalno izvođenje nastave i poboljšanje obrazovnih uvjeta u školi.</w:t>
      </w:r>
    </w:p>
    <w:p w14:paraId="10A034CC" w14:textId="6D163413" w:rsidR="002E666C" w:rsidRPr="00F74733" w:rsidRDefault="002E666C" w:rsidP="007053AF">
      <w:pPr>
        <w:jc w:val="both"/>
        <w:outlineLvl w:val="0"/>
        <w:rPr>
          <w:b/>
        </w:rPr>
      </w:pPr>
    </w:p>
    <w:p w14:paraId="2BCFA88E" w14:textId="15700CD3" w:rsidR="00371EBA" w:rsidRPr="00F74733" w:rsidRDefault="00371EBA" w:rsidP="00371EBA">
      <w:pPr>
        <w:jc w:val="center"/>
        <w:outlineLvl w:val="0"/>
        <w:rPr>
          <w:b/>
        </w:rPr>
      </w:pPr>
      <w:r w:rsidRPr="00F74733">
        <w:rPr>
          <w:b/>
        </w:rPr>
        <w:lastRenderedPageBreak/>
        <w:t>Kapitalno ulaganje u školstvo – iznad minimalnog financijskog standarda:</w:t>
      </w:r>
    </w:p>
    <w:p w14:paraId="06A8C223" w14:textId="132C7722" w:rsidR="00371EBA" w:rsidRPr="00F74733" w:rsidRDefault="00371EBA" w:rsidP="00371EBA">
      <w:pPr>
        <w:jc w:val="center"/>
        <w:outlineLvl w:val="0"/>
        <w:rPr>
          <w:b/>
        </w:rPr>
      </w:pPr>
    </w:p>
    <w:p w14:paraId="2BE31298" w14:textId="6268CB33" w:rsidR="00371EBA" w:rsidRPr="00F74733" w:rsidRDefault="00371EBA" w:rsidP="00371EBA">
      <w:pPr>
        <w:jc w:val="center"/>
        <w:outlineLvl w:val="0"/>
        <w:rPr>
          <w:b/>
        </w:rPr>
      </w:pPr>
      <w:r w:rsidRPr="00F74733">
        <w:rPr>
          <w:b/>
          <w:noProof/>
        </w:rPr>
        <w:drawing>
          <wp:inline distT="0" distB="0" distL="0" distR="0" wp14:anchorId="69484139" wp14:editId="77C673D8">
            <wp:extent cx="3960000" cy="2160000"/>
            <wp:effectExtent l="0" t="0" r="254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7D89F10" w14:textId="1BE50854" w:rsidR="002E666C" w:rsidRPr="00F74733" w:rsidRDefault="002E666C" w:rsidP="007053AF">
      <w:pPr>
        <w:jc w:val="both"/>
        <w:outlineLvl w:val="0"/>
        <w:rPr>
          <w:b/>
        </w:rPr>
      </w:pPr>
    </w:p>
    <w:p w14:paraId="3C7D415A" w14:textId="2C40F46F" w:rsidR="00371EBA" w:rsidRPr="00F74733" w:rsidRDefault="00371EBA" w:rsidP="007053AF">
      <w:pPr>
        <w:jc w:val="both"/>
        <w:outlineLvl w:val="0"/>
        <w:rPr>
          <w:b/>
        </w:rPr>
      </w:pPr>
    </w:p>
    <w:p w14:paraId="4224DB52" w14:textId="59B6E8CC" w:rsidR="00371EBA" w:rsidRPr="00F74733" w:rsidRDefault="00371EBA" w:rsidP="001E02A0">
      <w:pPr>
        <w:pStyle w:val="ListParagraph"/>
        <w:numPr>
          <w:ilvl w:val="0"/>
          <w:numId w:val="7"/>
        </w:numPr>
        <w:jc w:val="both"/>
        <w:outlineLvl w:val="0"/>
        <w:rPr>
          <w:bCs/>
        </w:rPr>
      </w:pPr>
      <w:r w:rsidRPr="00F74733">
        <w:rPr>
          <w:b/>
          <w:u w:val="single"/>
        </w:rPr>
        <w:t>Školska oprema</w:t>
      </w:r>
      <w:r w:rsidRPr="00F74733">
        <w:rPr>
          <w:b/>
        </w:rPr>
        <w:t xml:space="preserve"> - </w:t>
      </w:r>
      <w:r w:rsidRPr="00F74733">
        <w:rPr>
          <w:bCs/>
        </w:rPr>
        <w:t xml:space="preserve">Aktivnost nabave školske opreme ostvarena je s </w:t>
      </w:r>
      <w:r w:rsidR="00D54822" w:rsidRPr="00F74733">
        <w:rPr>
          <w:bCs/>
        </w:rPr>
        <w:t>45,76</w:t>
      </w:r>
      <w:r w:rsidRPr="00F74733">
        <w:rPr>
          <w:bCs/>
        </w:rPr>
        <w:t xml:space="preserve"> % uspješnosti. </w:t>
      </w:r>
      <w:r w:rsidR="00D54822" w:rsidRPr="00F74733">
        <w:rPr>
          <w:bCs/>
        </w:rPr>
        <w:t>Ovaj projekt odnosi se na nabavu školske novine iz vlastitih sredstava ili putem donacija.</w:t>
      </w:r>
    </w:p>
    <w:p w14:paraId="1A6E0D35" w14:textId="6D57AE3D" w:rsidR="00371EBA" w:rsidRPr="00F74733" w:rsidRDefault="00371EBA" w:rsidP="001E02A0">
      <w:pPr>
        <w:pStyle w:val="ListParagraph"/>
        <w:jc w:val="both"/>
        <w:outlineLvl w:val="0"/>
        <w:rPr>
          <w:bCs/>
        </w:rPr>
      </w:pPr>
      <w:r w:rsidRPr="00F74733">
        <w:rPr>
          <w:b/>
        </w:rPr>
        <w:t>Cilj:</w:t>
      </w:r>
      <w:r w:rsidRPr="00F74733">
        <w:rPr>
          <w:bCs/>
        </w:rPr>
        <w:t xml:space="preserve"> Osigurati potrebnu školsku opremu, uključujući nastavno sredstvo, didaktičke materijale, sportsku opremu i tehničke uređaje, kao i poboljšanje uvjeta za nastavu i boravak učenika.</w:t>
      </w:r>
    </w:p>
    <w:p w14:paraId="57C43D97" w14:textId="4D9F4CEC" w:rsidR="0060092C" w:rsidRPr="00F74733" w:rsidRDefault="0060092C" w:rsidP="001E02A0">
      <w:pPr>
        <w:pStyle w:val="ListParagraph"/>
        <w:jc w:val="both"/>
        <w:outlineLvl w:val="0"/>
        <w:rPr>
          <w:bCs/>
        </w:rPr>
      </w:pPr>
      <w:r w:rsidRPr="00F74733">
        <w:rPr>
          <w:b/>
        </w:rPr>
        <w:t>Pokazatelj uspješnosti:</w:t>
      </w:r>
      <w:r w:rsidR="009150D0" w:rsidRPr="00F74733">
        <w:rPr>
          <w:b/>
        </w:rPr>
        <w:t xml:space="preserve"> </w:t>
      </w:r>
      <w:r w:rsidR="009150D0" w:rsidRPr="00F74733">
        <w:t xml:space="preserve">Pokazatelji uspješnosti realizacije cilja ukazuju na provedbu aktivnosti nabave školske opreme, s ostvarenjem od </w:t>
      </w:r>
      <w:r w:rsidR="00D54822" w:rsidRPr="00F74733">
        <w:t>45,76</w:t>
      </w:r>
      <w:r w:rsidR="009150D0" w:rsidRPr="00F74733">
        <w:t xml:space="preserve"> %. </w:t>
      </w:r>
      <w:r w:rsidR="00337A3B" w:rsidRPr="00F74733">
        <w:t>Planirano je nabaviti komunikacijsku opremu i opremu za održavanje i zaštitu iz vlastitih sredstava, ali krajem ove godine. Škola je zaprimila donaciju školske opreme jednog trgovačkog društva, ta donacija nije bila uv</w:t>
      </w:r>
      <w:r w:rsidR="00662810" w:rsidRPr="00F74733">
        <w:t>ršt</w:t>
      </w:r>
      <w:r w:rsidR="00337A3B" w:rsidRPr="00F74733">
        <w:t xml:space="preserve">ena u plan, međutim biti će u predstojećem rebalansu financijskoga plana. </w:t>
      </w:r>
    </w:p>
    <w:p w14:paraId="76C9CD43" w14:textId="64F9FAA4" w:rsidR="00371EBA" w:rsidRPr="00F74733" w:rsidRDefault="00371EBA" w:rsidP="001E02A0">
      <w:pPr>
        <w:pStyle w:val="ListParagraph"/>
        <w:jc w:val="both"/>
        <w:outlineLvl w:val="0"/>
        <w:rPr>
          <w:bCs/>
        </w:rPr>
      </w:pPr>
      <w:r w:rsidRPr="00F74733">
        <w:rPr>
          <w:b/>
        </w:rPr>
        <w:t>Pokazatelji učinka:</w:t>
      </w:r>
      <w:r w:rsidRPr="00F74733">
        <w:rPr>
          <w:bCs/>
        </w:rPr>
        <w:t xml:space="preserve"> Ostvareno </w:t>
      </w:r>
      <w:r w:rsidR="00337A3B" w:rsidRPr="00F74733">
        <w:rPr>
          <w:bCs/>
        </w:rPr>
        <w:t>45,76</w:t>
      </w:r>
      <w:r w:rsidRPr="00F74733">
        <w:rPr>
          <w:bCs/>
        </w:rPr>
        <w:t xml:space="preserve"> % planiranih aktivnosti u nabavi školske opreme.</w:t>
      </w:r>
    </w:p>
    <w:p w14:paraId="52EE1EE3" w14:textId="2A43E230" w:rsidR="00371EBA" w:rsidRPr="00F74733" w:rsidRDefault="00371EBA" w:rsidP="001E02A0">
      <w:pPr>
        <w:pStyle w:val="ListParagraph"/>
        <w:jc w:val="both"/>
        <w:outlineLvl w:val="0"/>
        <w:rPr>
          <w:bCs/>
        </w:rPr>
      </w:pPr>
      <w:r w:rsidRPr="00F74733">
        <w:rPr>
          <w:b/>
        </w:rPr>
        <w:t>Pokazatelji rezultata:</w:t>
      </w:r>
      <w:r w:rsidRPr="00F74733">
        <w:rPr>
          <w:bCs/>
        </w:rPr>
        <w:t xml:space="preserve"> Učenici i nastavnici imali su pristup većini potrebne opreme za nastavu. Projekt nije u cijelosti realiziran</w:t>
      </w:r>
      <w:r w:rsidR="00337A3B" w:rsidRPr="00F74733">
        <w:rPr>
          <w:bCs/>
        </w:rPr>
        <w:t>, ali planira se njegova realizacija do kraja godine.</w:t>
      </w:r>
    </w:p>
    <w:p w14:paraId="1BBBCA11" w14:textId="09D7F94A" w:rsidR="009150D0" w:rsidRDefault="009150D0" w:rsidP="007053AF">
      <w:pPr>
        <w:jc w:val="both"/>
        <w:outlineLvl w:val="0"/>
        <w:rPr>
          <w:b/>
        </w:rPr>
      </w:pPr>
    </w:p>
    <w:p w14:paraId="3D834760" w14:textId="70561041" w:rsidR="00F74733" w:rsidRDefault="00F74733" w:rsidP="007053AF">
      <w:pPr>
        <w:jc w:val="both"/>
        <w:outlineLvl w:val="0"/>
        <w:rPr>
          <w:b/>
        </w:rPr>
      </w:pPr>
    </w:p>
    <w:p w14:paraId="30BA7A69" w14:textId="7CF6DE17" w:rsidR="00F74733" w:rsidRDefault="00F74733" w:rsidP="007053AF">
      <w:pPr>
        <w:jc w:val="both"/>
        <w:outlineLvl w:val="0"/>
        <w:rPr>
          <w:b/>
        </w:rPr>
      </w:pPr>
    </w:p>
    <w:p w14:paraId="25B3114B" w14:textId="61AB2450" w:rsidR="00F74733" w:rsidRDefault="00F74733" w:rsidP="007053AF">
      <w:pPr>
        <w:jc w:val="both"/>
        <w:outlineLvl w:val="0"/>
        <w:rPr>
          <w:b/>
        </w:rPr>
      </w:pPr>
    </w:p>
    <w:p w14:paraId="7D9D087F" w14:textId="0C5BDE82" w:rsidR="00F74733" w:rsidRDefault="00F74733" w:rsidP="007053AF">
      <w:pPr>
        <w:jc w:val="both"/>
        <w:outlineLvl w:val="0"/>
        <w:rPr>
          <w:b/>
        </w:rPr>
      </w:pPr>
    </w:p>
    <w:p w14:paraId="3B73EA22" w14:textId="68E9EA13" w:rsidR="00F74733" w:rsidRDefault="00F74733" w:rsidP="007053AF">
      <w:pPr>
        <w:jc w:val="both"/>
        <w:outlineLvl w:val="0"/>
        <w:rPr>
          <w:b/>
        </w:rPr>
      </w:pPr>
    </w:p>
    <w:p w14:paraId="70C5BEEE" w14:textId="6D3A9D1B" w:rsidR="00F74733" w:rsidRDefault="00F74733" w:rsidP="007053AF">
      <w:pPr>
        <w:jc w:val="both"/>
        <w:outlineLvl w:val="0"/>
        <w:rPr>
          <w:b/>
        </w:rPr>
      </w:pPr>
    </w:p>
    <w:p w14:paraId="7CA9FD55" w14:textId="20688EB5" w:rsidR="00F74733" w:rsidRDefault="00F74733" w:rsidP="007053AF">
      <w:pPr>
        <w:jc w:val="both"/>
        <w:outlineLvl w:val="0"/>
        <w:rPr>
          <w:b/>
        </w:rPr>
      </w:pPr>
    </w:p>
    <w:p w14:paraId="66376DB9" w14:textId="77794658" w:rsidR="00F74733" w:rsidRDefault="00F74733" w:rsidP="007053AF">
      <w:pPr>
        <w:jc w:val="both"/>
        <w:outlineLvl w:val="0"/>
        <w:rPr>
          <w:b/>
        </w:rPr>
      </w:pPr>
    </w:p>
    <w:p w14:paraId="028C8CA4" w14:textId="64FC2DFE" w:rsidR="00F74733" w:rsidRDefault="00F74733" w:rsidP="007053AF">
      <w:pPr>
        <w:jc w:val="both"/>
        <w:outlineLvl w:val="0"/>
        <w:rPr>
          <w:b/>
        </w:rPr>
      </w:pPr>
    </w:p>
    <w:p w14:paraId="397D4EE1" w14:textId="1747E3E9" w:rsidR="00F74733" w:rsidRDefault="00F74733" w:rsidP="007053AF">
      <w:pPr>
        <w:jc w:val="both"/>
        <w:outlineLvl w:val="0"/>
        <w:rPr>
          <w:b/>
        </w:rPr>
      </w:pPr>
    </w:p>
    <w:p w14:paraId="3BFF10C6" w14:textId="43335F6F" w:rsidR="00F74733" w:rsidRDefault="00F74733" w:rsidP="007053AF">
      <w:pPr>
        <w:jc w:val="both"/>
        <w:outlineLvl w:val="0"/>
        <w:rPr>
          <w:b/>
        </w:rPr>
      </w:pPr>
    </w:p>
    <w:p w14:paraId="24E1078F" w14:textId="67EBB171" w:rsidR="00F74733" w:rsidRDefault="00F74733" w:rsidP="007053AF">
      <w:pPr>
        <w:jc w:val="both"/>
        <w:outlineLvl w:val="0"/>
        <w:rPr>
          <w:b/>
        </w:rPr>
      </w:pPr>
    </w:p>
    <w:p w14:paraId="58033A9B" w14:textId="0EEC1E22" w:rsidR="00F74733" w:rsidRDefault="00F74733" w:rsidP="007053AF">
      <w:pPr>
        <w:jc w:val="both"/>
        <w:outlineLvl w:val="0"/>
        <w:rPr>
          <w:b/>
        </w:rPr>
      </w:pPr>
    </w:p>
    <w:p w14:paraId="134CBF51" w14:textId="77777777" w:rsidR="00F74733" w:rsidRPr="00F74733" w:rsidRDefault="00F74733" w:rsidP="007053AF">
      <w:pPr>
        <w:jc w:val="both"/>
        <w:outlineLvl w:val="0"/>
        <w:rPr>
          <w:b/>
        </w:rPr>
      </w:pPr>
    </w:p>
    <w:p w14:paraId="23D31CC0" w14:textId="7502AF1D" w:rsidR="009150D0" w:rsidRPr="00F74733" w:rsidRDefault="009150D0" w:rsidP="007053AF">
      <w:pPr>
        <w:jc w:val="both"/>
        <w:outlineLvl w:val="0"/>
        <w:rPr>
          <w:b/>
        </w:rPr>
      </w:pPr>
    </w:p>
    <w:p w14:paraId="0304E2AD" w14:textId="77777777" w:rsidR="009150D0" w:rsidRPr="00F74733" w:rsidRDefault="009150D0" w:rsidP="007053AF">
      <w:pPr>
        <w:jc w:val="both"/>
        <w:outlineLvl w:val="0"/>
        <w:rPr>
          <w:b/>
        </w:rPr>
      </w:pPr>
    </w:p>
    <w:p w14:paraId="320D5B2F" w14:textId="5C4EBBB4" w:rsidR="00C20852" w:rsidRPr="00F74733" w:rsidRDefault="00C20852" w:rsidP="00C20852">
      <w:pPr>
        <w:jc w:val="center"/>
        <w:outlineLvl w:val="0"/>
        <w:rPr>
          <w:b/>
        </w:rPr>
      </w:pPr>
      <w:r w:rsidRPr="00F74733">
        <w:rPr>
          <w:b/>
        </w:rPr>
        <w:lastRenderedPageBreak/>
        <w:t>IZVJEŠTAJ O STANJU POTRAŽIVANJA I DOSPJELIH OBVEZA TE O STANJU POTENCIJALNIH OBVEZA PO OSNOVI SUDSKIH SPOROVA</w:t>
      </w:r>
    </w:p>
    <w:p w14:paraId="3AE60F13" w14:textId="73A6CE71" w:rsidR="00371EBA" w:rsidRPr="00F74733" w:rsidRDefault="00371EBA" w:rsidP="00C20852">
      <w:pPr>
        <w:jc w:val="center"/>
        <w:outlineLvl w:val="0"/>
        <w:rPr>
          <w:bCs/>
        </w:rPr>
      </w:pPr>
    </w:p>
    <w:p w14:paraId="183F17DE" w14:textId="47834BDB" w:rsidR="00C20852" w:rsidRPr="00F74733" w:rsidRDefault="00C20852" w:rsidP="00C20852">
      <w:pPr>
        <w:outlineLvl w:val="0"/>
        <w:rPr>
          <w:bCs/>
        </w:rPr>
      </w:pPr>
    </w:p>
    <w:tbl>
      <w:tblPr>
        <w:tblStyle w:val="GridTable4-Accent6"/>
        <w:tblW w:w="0" w:type="auto"/>
        <w:tblLook w:val="04A0" w:firstRow="1" w:lastRow="0" w:firstColumn="1" w:lastColumn="0" w:noHBand="0" w:noVBand="1"/>
      </w:tblPr>
      <w:tblGrid>
        <w:gridCol w:w="3801"/>
        <w:gridCol w:w="1577"/>
        <w:gridCol w:w="1873"/>
        <w:gridCol w:w="1811"/>
      </w:tblGrid>
      <w:tr w:rsidR="00C20852" w:rsidRPr="00F74733" w14:paraId="65C2B158" w14:textId="77777777" w:rsidTr="004E7D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690C4426" w14:textId="05B2E7F3" w:rsidR="00C20852" w:rsidRPr="00F74733" w:rsidRDefault="00C20852" w:rsidP="004E7DF3">
            <w:pPr>
              <w:jc w:val="center"/>
              <w:outlineLvl w:val="0"/>
              <w:rPr>
                <w:bCs w:val="0"/>
              </w:rPr>
            </w:pPr>
            <w:r w:rsidRPr="00F74733">
              <w:rPr>
                <w:bCs w:val="0"/>
              </w:rPr>
              <w:t>Opis/naziv kupca/dobavljača/predmet</w:t>
            </w:r>
          </w:p>
        </w:tc>
        <w:tc>
          <w:tcPr>
            <w:tcW w:w="1543" w:type="dxa"/>
          </w:tcPr>
          <w:p w14:paraId="169F512E" w14:textId="0C6A0F70" w:rsidR="00C20852" w:rsidRPr="00F74733" w:rsidRDefault="00C20852" w:rsidP="004E7DF3">
            <w:pPr>
              <w:jc w:val="center"/>
              <w:outlineLvl w:val="0"/>
              <w:cnfStyle w:val="100000000000" w:firstRow="1" w:lastRow="0" w:firstColumn="0" w:lastColumn="0" w:oddVBand="0" w:evenVBand="0" w:oddHBand="0" w:evenHBand="0" w:firstRowFirstColumn="0" w:firstRowLastColumn="0" w:lastRowFirstColumn="0" w:lastRowLastColumn="0"/>
              <w:rPr>
                <w:bCs w:val="0"/>
              </w:rPr>
            </w:pPr>
            <w:r w:rsidRPr="00F74733">
              <w:rPr>
                <w:bCs w:val="0"/>
              </w:rPr>
              <w:t xml:space="preserve">Stanje nenaplaćenih potraživanja za prihode na dan </w:t>
            </w:r>
            <w:r w:rsidR="00337A3B" w:rsidRPr="00F74733">
              <w:rPr>
                <w:bCs w:val="0"/>
              </w:rPr>
              <w:t>30.6</w:t>
            </w:r>
            <w:r w:rsidRPr="00F74733">
              <w:rPr>
                <w:bCs w:val="0"/>
              </w:rPr>
              <w:t>.202</w:t>
            </w:r>
            <w:r w:rsidR="00337A3B" w:rsidRPr="00F74733">
              <w:rPr>
                <w:bCs w:val="0"/>
              </w:rPr>
              <w:t>5</w:t>
            </w:r>
            <w:r w:rsidRPr="00F74733">
              <w:rPr>
                <w:bCs w:val="0"/>
              </w:rPr>
              <w:t>.</w:t>
            </w:r>
          </w:p>
        </w:tc>
        <w:tc>
          <w:tcPr>
            <w:tcW w:w="1879" w:type="dxa"/>
          </w:tcPr>
          <w:p w14:paraId="78FA1059" w14:textId="64C3FF62" w:rsidR="00C20852" w:rsidRPr="00F74733" w:rsidRDefault="00C20852" w:rsidP="004E7DF3">
            <w:pPr>
              <w:jc w:val="center"/>
              <w:outlineLvl w:val="0"/>
              <w:cnfStyle w:val="100000000000" w:firstRow="1" w:lastRow="0" w:firstColumn="0" w:lastColumn="0" w:oddVBand="0" w:evenVBand="0" w:oddHBand="0" w:evenHBand="0" w:firstRowFirstColumn="0" w:firstRowLastColumn="0" w:lastRowFirstColumn="0" w:lastRowLastColumn="0"/>
              <w:rPr>
                <w:bCs w:val="0"/>
              </w:rPr>
            </w:pPr>
            <w:r w:rsidRPr="00F74733">
              <w:rPr>
                <w:bCs w:val="0"/>
              </w:rPr>
              <w:t>Stanje nepodmirenih dospjelih obveza na dan 31.12.2024.</w:t>
            </w:r>
          </w:p>
        </w:tc>
        <w:tc>
          <w:tcPr>
            <w:tcW w:w="1817" w:type="dxa"/>
          </w:tcPr>
          <w:p w14:paraId="2C5220D7" w14:textId="473A28E2" w:rsidR="00C20852" w:rsidRPr="00F74733" w:rsidRDefault="00C20852" w:rsidP="004E7DF3">
            <w:pPr>
              <w:jc w:val="center"/>
              <w:outlineLvl w:val="0"/>
              <w:cnfStyle w:val="100000000000" w:firstRow="1" w:lastRow="0" w:firstColumn="0" w:lastColumn="0" w:oddVBand="0" w:evenVBand="0" w:oddHBand="0" w:evenHBand="0" w:firstRowFirstColumn="0" w:firstRowLastColumn="0" w:lastRowFirstColumn="0" w:lastRowLastColumn="0"/>
              <w:rPr>
                <w:bCs w:val="0"/>
              </w:rPr>
            </w:pPr>
            <w:r w:rsidRPr="00F74733">
              <w:rPr>
                <w:bCs w:val="0"/>
              </w:rPr>
              <w:t>Stanje potencijalnih obveza po osnovi sudskih sporova</w:t>
            </w:r>
          </w:p>
        </w:tc>
      </w:tr>
      <w:tr w:rsidR="00B92B60" w:rsidRPr="00F74733" w14:paraId="7CC6C237" w14:textId="77777777" w:rsidTr="004E7D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7C09DC6D" w14:textId="0EABD154" w:rsidR="00B92B60" w:rsidRPr="00F74733" w:rsidRDefault="00B92B60" w:rsidP="00822296">
            <w:pPr>
              <w:outlineLvl w:val="0"/>
              <w:rPr>
                <w:bCs w:val="0"/>
              </w:rPr>
            </w:pPr>
            <w:proofErr w:type="spellStart"/>
            <w:r w:rsidRPr="00F74733">
              <w:rPr>
                <w:bCs w:val="0"/>
              </w:rPr>
              <w:t>RoditeljI</w:t>
            </w:r>
            <w:proofErr w:type="spellEnd"/>
            <w:r w:rsidRPr="00F74733">
              <w:rPr>
                <w:bCs w:val="0"/>
              </w:rPr>
              <w:t xml:space="preserve"> </w:t>
            </w:r>
            <w:proofErr w:type="spellStart"/>
            <w:r w:rsidRPr="00F74733">
              <w:rPr>
                <w:bCs w:val="0"/>
              </w:rPr>
              <w:t>P.B</w:t>
            </w:r>
            <w:proofErr w:type="spellEnd"/>
            <w:r w:rsidRPr="00F74733">
              <w:rPr>
                <w:bCs w:val="0"/>
              </w:rPr>
              <w:t>. (usluge produženog boravka)</w:t>
            </w:r>
          </w:p>
        </w:tc>
        <w:tc>
          <w:tcPr>
            <w:tcW w:w="1543" w:type="dxa"/>
          </w:tcPr>
          <w:p w14:paraId="215A3A4F" w14:textId="359C224E" w:rsidR="00B92B60" w:rsidRPr="00F74733" w:rsidRDefault="00337A3B" w:rsidP="00B92B60">
            <w:pPr>
              <w:jc w:val="center"/>
              <w:outlineLvl w:val="0"/>
              <w:cnfStyle w:val="000000100000" w:firstRow="0" w:lastRow="0" w:firstColumn="0" w:lastColumn="0" w:oddVBand="0" w:evenVBand="0" w:oddHBand="1" w:evenHBand="0" w:firstRowFirstColumn="0" w:firstRowLastColumn="0" w:lastRowFirstColumn="0" w:lastRowLastColumn="0"/>
              <w:rPr>
                <w:bCs/>
              </w:rPr>
            </w:pPr>
            <w:r w:rsidRPr="00F74733">
              <w:rPr>
                <w:bCs/>
              </w:rPr>
              <w:t>2.529,84</w:t>
            </w:r>
          </w:p>
        </w:tc>
        <w:tc>
          <w:tcPr>
            <w:tcW w:w="1879" w:type="dxa"/>
          </w:tcPr>
          <w:p w14:paraId="1D7BB428" w14:textId="2AF752A5" w:rsidR="00B92B60" w:rsidRPr="00F74733" w:rsidRDefault="00822296" w:rsidP="00B92B60">
            <w:pPr>
              <w:jc w:val="center"/>
              <w:outlineLvl w:val="0"/>
              <w:cnfStyle w:val="000000100000" w:firstRow="0" w:lastRow="0" w:firstColumn="0" w:lastColumn="0" w:oddVBand="0" w:evenVBand="0" w:oddHBand="1" w:evenHBand="0" w:firstRowFirstColumn="0" w:firstRowLastColumn="0" w:lastRowFirstColumn="0" w:lastRowLastColumn="0"/>
              <w:rPr>
                <w:bCs/>
              </w:rPr>
            </w:pPr>
            <w:r w:rsidRPr="00F74733">
              <w:rPr>
                <w:bCs/>
              </w:rPr>
              <w:t>-</w:t>
            </w:r>
          </w:p>
        </w:tc>
        <w:tc>
          <w:tcPr>
            <w:tcW w:w="1817" w:type="dxa"/>
          </w:tcPr>
          <w:p w14:paraId="2DBB12A3" w14:textId="29EDB02D" w:rsidR="00B92B60" w:rsidRPr="00F74733" w:rsidRDefault="00822296" w:rsidP="00B92B60">
            <w:pPr>
              <w:jc w:val="center"/>
              <w:outlineLvl w:val="0"/>
              <w:cnfStyle w:val="000000100000" w:firstRow="0" w:lastRow="0" w:firstColumn="0" w:lastColumn="0" w:oddVBand="0" w:evenVBand="0" w:oddHBand="1" w:evenHBand="0" w:firstRowFirstColumn="0" w:firstRowLastColumn="0" w:lastRowFirstColumn="0" w:lastRowLastColumn="0"/>
              <w:rPr>
                <w:bCs/>
              </w:rPr>
            </w:pPr>
            <w:r w:rsidRPr="00F74733">
              <w:rPr>
                <w:bCs/>
              </w:rPr>
              <w:t>-</w:t>
            </w:r>
          </w:p>
        </w:tc>
      </w:tr>
      <w:tr w:rsidR="00B92B60" w:rsidRPr="00F74733" w14:paraId="28ECA4E9" w14:textId="77777777" w:rsidTr="004E7DF3">
        <w:tc>
          <w:tcPr>
            <w:cnfStyle w:val="001000000000" w:firstRow="0" w:lastRow="0" w:firstColumn="1" w:lastColumn="0" w:oddVBand="0" w:evenVBand="0" w:oddHBand="0" w:evenHBand="0" w:firstRowFirstColumn="0" w:firstRowLastColumn="0" w:lastRowFirstColumn="0" w:lastRowLastColumn="0"/>
            <w:tcW w:w="3823" w:type="dxa"/>
          </w:tcPr>
          <w:p w14:paraId="627ED8F7" w14:textId="1A757CED" w:rsidR="00B92B60" w:rsidRPr="00F74733" w:rsidRDefault="00B92B60" w:rsidP="00822296">
            <w:pPr>
              <w:outlineLvl w:val="0"/>
              <w:rPr>
                <w:bCs w:val="0"/>
              </w:rPr>
            </w:pPr>
            <w:r w:rsidRPr="00F74733">
              <w:rPr>
                <w:bCs w:val="0"/>
              </w:rPr>
              <w:t xml:space="preserve">Pučko otvoreno učilište Žižić (RN za </w:t>
            </w:r>
            <w:r w:rsidR="00337A3B" w:rsidRPr="00F74733">
              <w:rPr>
                <w:bCs w:val="0"/>
              </w:rPr>
              <w:t>6/2025</w:t>
            </w:r>
            <w:r w:rsidRPr="00F74733">
              <w:rPr>
                <w:bCs w:val="0"/>
              </w:rPr>
              <w:t>)</w:t>
            </w:r>
          </w:p>
        </w:tc>
        <w:tc>
          <w:tcPr>
            <w:tcW w:w="1543" w:type="dxa"/>
          </w:tcPr>
          <w:p w14:paraId="37567231" w14:textId="58364C02" w:rsidR="00B92B60" w:rsidRPr="00F74733" w:rsidRDefault="00B92B60" w:rsidP="00B92B60">
            <w:pPr>
              <w:jc w:val="center"/>
              <w:outlineLvl w:val="0"/>
              <w:cnfStyle w:val="000000000000" w:firstRow="0" w:lastRow="0" w:firstColumn="0" w:lastColumn="0" w:oddVBand="0" w:evenVBand="0" w:oddHBand="0" w:evenHBand="0" w:firstRowFirstColumn="0" w:firstRowLastColumn="0" w:lastRowFirstColumn="0" w:lastRowLastColumn="0"/>
              <w:rPr>
                <w:bCs/>
              </w:rPr>
            </w:pPr>
            <w:r w:rsidRPr="00F74733">
              <w:rPr>
                <w:bCs/>
              </w:rPr>
              <w:t>318,53</w:t>
            </w:r>
          </w:p>
        </w:tc>
        <w:tc>
          <w:tcPr>
            <w:tcW w:w="1879" w:type="dxa"/>
          </w:tcPr>
          <w:p w14:paraId="0A67A250" w14:textId="6D2A5550" w:rsidR="00B92B60" w:rsidRPr="00F74733" w:rsidRDefault="00822296" w:rsidP="00B92B60">
            <w:pPr>
              <w:jc w:val="center"/>
              <w:outlineLvl w:val="0"/>
              <w:cnfStyle w:val="000000000000" w:firstRow="0" w:lastRow="0" w:firstColumn="0" w:lastColumn="0" w:oddVBand="0" w:evenVBand="0" w:oddHBand="0" w:evenHBand="0" w:firstRowFirstColumn="0" w:firstRowLastColumn="0" w:lastRowFirstColumn="0" w:lastRowLastColumn="0"/>
              <w:rPr>
                <w:bCs/>
              </w:rPr>
            </w:pPr>
            <w:r w:rsidRPr="00F74733">
              <w:rPr>
                <w:bCs/>
              </w:rPr>
              <w:t>-</w:t>
            </w:r>
          </w:p>
        </w:tc>
        <w:tc>
          <w:tcPr>
            <w:tcW w:w="1817" w:type="dxa"/>
          </w:tcPr>
          <w:p w14:paraId="44CA88BD" w14:textId="4870C977" w:rsidR="00B92B60" w:rsidRPr="00F74733" w:rsidRDefault="00822296" w:rsidP="00B92B60">
            <w:pPr>
              <w:jc w:val="center"/>
              <w:outlineLvl w:val="0"/>
              <w:cnfStyle w:val="000000000000" w:firstRow="0" w:lastRow="0" w:firstColumn="0" w:lastColumn="0" w:oddVBand="0" w:evenVBand="0" w:oddHBand="0" w:evenHBand="0" w:firstRowFirstColumn="0" w:firstRowLastColumn="0" w:lastRowFirstColumn="0" w:lastRowLastColumn="0"/>
              <w:rPr>
                <w:bCs/>
              </w:rPr>
            </w:pPr>
            <w:r w:rsidRPr="00F74733">
              <w:rPr>
                <w:bCs/>
              </w:rPr>
              <w:t>-</w:t>
            </w:r>
          </w:p>
        </w:tc>
      </w:tr>
      <w:tr w:rsidR="00337A3B" w:rsidRPr="00F74733" w14:paraId="68EABEA4" w14:textId="77777777" w:rsidTr="004E7D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151D10C7" w14:textId="239A573B" w:rsidR="00337A3B" w:rsidRPr="00F74733" w:rsidRDefault="00337A3B" w:rsidP="00337A3B">
            <w:pPr>
              <w:outlineLvl w:val="0"/>
            </w:pPr>
            <w:r w:rsidRPr="00F74733">
              <w:t xml:space="preserve">Potraživanja od </w:t>
            </w:r>
            <w:proofErr w:type="spellStart"/>
            <w:r w:rsidRPr="00F74733">
              <w:t>MZOM</w:t>
            </w:r>
            <w:proofErr w:type="spellEnd"/>
            <w:r w:rsidRPr="00F74733">
              <w:t xml:space="preserve"> za plaće i druge rashode</w:t>
            </w:r>
          </w:p>
        </w:tc>
        <w:tc>
          <w:tcPr>
            <w:tcW w:w="1543" w:type="dxa"/>
          </w:tcPr>
          <w:p w14:paraId="17195B04" w14:textId="6429BE30" w:rsidR="00337A3B" w:rsidRPr="00F74733" w:rsidRDefault="00337A3B" w:rsidP="00822296">
            <w:pPr>
              <w:jc w:val="center"/>
              <w:outlineLvl w:val="0"/>
              <w:cnfStyle w:val="000000100000" w:firstRow="0" w:lastRow="0" w:firstColumn="0" w:lastColumn="0" w:oddVBand="0" w:evenVBand="0" w:oddHBand="1" w:evenHBand="0" w:firstRowFirstColumn="0" w:firstRowLastColumn="0" w:lastRowFirstColumn="0" w:lastRowLastColumn="0"/>
              <w:rPr>
                <w:bCs/>
              </w:rPr>
            </w:pPr>
            <w:r w:rsidRPr="00F74733">
              <w:rPr>
                <w:bCs/>
              </w:rPr>
              <w:t>166.447,02</w:t>
            </w:r>
          </w:p>
        </w:tc>
        <w:tc>
          <w:tcPr>
            <w:tcW w:w="1879" w:type="dxa"/>
          </w:tcPr>
          <w:p w14:paraId="42C56F30" w14:textId="77777777" w:rsidR="00337A3B" w:rsidRPr="00F74733" w:rsidRDefault="00337A3B" w:rsidP="00822296">
            <w:pPr>
              <w:jc w:val="center"/>
              <w:outlineLvl w:val="0"/>
              <w:cnfStyle w:val="000000100000" w:firstRow="0" w:lastRow="0" w:firstColumn="0" w:lastColumn="0" w:oddVBand="0" w:evenVBand="0" w:oddHBand="1" w:evenHBand="0" w:firstRowFirstColumn="0" w:firstRowLastColumn="0" w:lastRowFirstColumn="0" w:lastRowLastColumn="0"/>
              <w:rPr>
                <w:bCs/>
              </w:rPr>
            </w:pPr>
          </w:p>
        </w:tc>
        <w:tc>
          <w:tcPr>
            <w:tcW w:w="1817" w:type="dxa"/>
          </w:tcPr>
          <w:p w14:paraId="2B4749E6" w14:textId="77777777" w:rsidR="00337A3B" w:rsidRPr="00F74733" w:rsidRDefault="00337A3B" w:rsidP="00822296">
            <w:pPr>
              <w:jc w:val="center"/>
              <w:outlineLvl w:val="0"/>
              <w:cnfStyle w:val="000000100000" w:firstRow="0" w:lastRow="0" w:firstColumn="0" w:lastColumn="0" w:oddVBand="0" w:evenVBand="0" w:oddHBand="1" w:evenHBand="0" w:firstRowFirstColumn="0" w:firstRowLastColumn="0" w:lastRowFirstColumn="0" w:lastRowLastColumn="0"/>
              <w:rPr>
                <w:bCs/>
              </w:rPr>
            </w:pPr>
          </w:p>
        </w:tc>
      </w:tr>
      <w:tr w:rsidR="00822296" w:rsidRPr="00F74733" w14:paraId="783FD008" w14:textId="77777777" w:rsidTr="004E7DF3">
        <w:tc>
          <w:tcPr>
            <w:cnfStyle w:val="001000000000" w:firstRow="0" w:lastRow="0" w:firstColumn="1" w:lastColumn="0" w:oddVBand="0" w:evenVBand="0" w:oddHBand="0" w:evenHBand="0" w:firstRowFirstColumn="0" w:firstRowLastColumn="0" w:lastRowFirstColumn="0" w:lastRowLastColumn="0"/>
            <w:tcW w:w="3823" w:type="dxa"/>
          </w:tcPr>
          <w:p w14:paraId="47D485CF" w14:textId="7A52957D" w:rsidR="00822296" w:rsidRPr="00F74733" w:rsidRDefault="00822296" w:rsidP="00822296">
            <w:pPr>
              <w:jc w:val="center"/>
              <w:outlineLvl w:val="0"/>
              <w:rPr>
                <w:bCs w:val="0"/>
              </w:rPr>
            </w:pPr>
            <w:r w:rsidRPr="00F74733">
              <w:rPr>
                <w:bCs w:val="0"/>
              </w:rPr>
              <w:t>UKUPNO:</w:t>
            </w:r>
          </w:p>
        </w:tc>
        <w:tc>
          <w:tcPr>
            <w:tcW w:w="1543" w:type="dxa"/>
          </w:tcPr>
          <w:p w14:paraId="3F1E2BB1" w14:textId="3B8F8111" w:rsidR="00822296" w:rsidRPr="00F74733" w:rsidRDefault="00EA6E0D" w:rsidP="00822296">
            <w:pPr>
              <w:jc w:val="center"/>
              <w:outlineLvl w:val="0"/>
              <w:cnfStyle w:val="000000000000" w:firstRow="0" w:lastRow="0" w:firstColumn="0" w:lastColumn="0" w:oddVBand="0" w:evenVBand="0" w:oddHBand="0" w:evenHBand="0" w:firstRowFirstColumn="0" w:firstRowLastColumn="0" w:lastRowFirstColumn="0" w:lastRowLastColumn="0"/>
              <w:rPr>
                <w:bCs/>
              </w:rPr>
            </w:pPr>
            <w:r w:rsidRPr="00F74733">
              <w:rPr>
                <w:bCs/>
              </w:rPr>
              <w:t>169.295,39</w:t>
            </w:r>
          </w:p>
        </w:tc>
        <w:tc>
          <w:tcPr>
            <w:tcW w:w="1879" w:type="dxa"/>
          </w:tcPr>
          <w:p w14:paraId="037F08CF" w14:textId="2F32DB2E" w:rsidR="00822296" w:rsidRPr="00F74733" w:rsidRDefault="00337A3B" w:rsidP="00822296">
            <w:pPr>
              <w:jc w:val="center"/>
              <w:outlineLvl w:val="0"/>
              <w:cnfStyle w:val="000000000000" w:firstRow="0" w:lastRow="0" w:firstColumn="0" w:lastColumn="0" w:oddVBand="0" w:evenVBand="0" w:oddHBand="0" w:evenHBand="0" w:firstRowFirstColumn="0" w:firstRowLastColumn="0" w:lastRowFirstColumn="0" w:lastRowLastColumn="0"/>
              <w:rPr>
                <w:bCs/>
              </w:rPr>
            </w:pPr>
            <w:r w:rsidRPr="00F74733">
              <w:rPr>
                <w:bCs/>
              </w:rPr>
              <w:t>-</w:t>
            </w:r>
          </w:p>
        </w:tc>
        <w:tc>
          <w:tcPr>
            <w:tcW w:w="1817" w:type="dxa"/>
          </w:tcPr>
          <w:p w14:paraId="3B81A911" w14:textId="71BED621" w:rsidR="00822296" w:rsidRPr="00F74733" w:rsidRDefault="00B24E34" w:rsidP="00822296">
            <w:pPr>
              <w:jc w:val="center"/>
              <w:outlineLvl w:val="0"/>
              <w:cnfStyle w:val="000000000000" w:firstRow="0" w:lastRow="0" w:firstColumn="0" w:lastColumn="0" w:oddVBand="0" w:evenVBand="0" w:oddHBand="0" w:evenHBand="0" w:firstRowFirstColumn="0" w:firstRowLastColumn="0" w:lastRowFirstColumn="0" w:lastRowLastColumn="0"/>
              <w:rPr>
                <w:bCs/>
              </w:rPr>
            </w:pPr>
            <w:r w:rsidRPr="00F74733">
              <w:rPr>
                <w:bCs/>
              </w:rPr>
              <w:t>-</w:t>
            </w:r>
          </w:p>
        </w:tc>
      </w:tr>
    </w:tbl>
    <w:p w14:paraId="528C4A09" w14:textId="77777777" w:rsidR="004B1647" w:rsidRPr="00F74733" w:rsidRDefault="004B1647" w:rsidP="000B7F99">
      <w:pPr>
        <w:rPr>
          <w:b/>
          <w:bCs/>
        </w:rPr>
      </w:pPr>
    </w:p>
    <w:p w14:paraId="2C2EA299" w14:textId="77777777" w:rsidR="000B7F99" w:rsidRPr="00F74733" w:rsidRDefault="000B7F99" w:rsidP="00452A1C">
      <w:pPr>
        <w:jc w:val="right"/>
        <w:rPr>
          <w:b/>
          <w:bCs/>
        </w:rPr>
      </w:pPr>
    </w:p>
    <w:p w14:paraId="3E263439" w14:textId="77777777" w:rsidR="000B7F99" w:rsidRPr="00F74733" w:rsidRDefault="000B7F99" w:rsidP="00452A1C">
      <w:pPr>
        <w:jc w:val="right"/>
        <w:rPr>
          <w:b/>
          <w:bCs/>
        </w:rPr>
      </w:pPr>
    </w:p>
    <w:p w14:paraId="6BBD2D8C" w14:textId="77777777" w:rsidR="000B7F99" w:rsidRPr="00F74733" w:rsidRDefault="000B7F99" w:rsidP="00452A1C">
      <w:pPr>
        <w:jc w:val="right"/>
        <w:rPr>
          <w:b/>
          <w:bCs/>
        </w:rPr>
      </w:pPr>
    </w:p>
    <w:p w14:paraId="3CAD2145" w14:textId="5AAE4C97" w:rsidR="0058339B" w:rsidRPr="00F74733" w:rsidRDefault="00205AF8" w:rsidP="00452A1C">
      <w:pPr>
        <w:jc w:val="right"/>
        <w:rPr>
          <w:b/>
          <w:bCs/>
        </w:rPr>
      </w:pPr>
      <w:r w:rsidRPr="00F74733">
        <w:rPr>
          <w:b/>
          <w:bCs/>
        </w:rPr>
        <w:t>Ravnateljica</w:t>
      </w:r>
      <w:r w:rsidR="00522AD5" w:rsidRPr="00F74733">
        <w:rPr>
          <w:b/>
          <w:bCs/>
        </w:rPr>
        <w:t>:</w:t>
      </w:r>
    </w:p>
    <w:p w14:paraId="645A8C4C" w14:textId="4A0E26FF" w:rsidR="00522AD5" w:rsidRPr="00F74733" w:rsidRDefault="00205AF8" w:rsidP="00452A1C">
      <w:pPr>
        <w:jc w:val="right"/>
      </w:pPr>
      <w:proofErr w:type="spellStart"/>
      <w:r w:rsidRPr="00F74733">
        <w:t>dr.sc</w:t>
      </w:r>
      <w:proofErr w:type="spellEnd"/>
      <w:r w:rsidRPr="00F74733">
        <w:t>. Petra</w:t>
      </w:r>
      <w:r w:rsidR="00427C29" w:rsidRPr="00F74733">
        <w:t xml:space="preserve"> </w:t>
      </w:r>
      <w:r w:rsidRPr="00F74733">
        <w:t>Đapić Caput</w:t>
      </w:r>
    </w:p>
    <w:sectPr w:rsidR="00522AD5" w:rsidRPr="00F747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6FCCA" w14:textId="77777777" w:rsidR="00B23AC8" w:rsidRDefault="00B23AC8" w:rsidP="009771A6">
      <w:r>
        <w:separator/>
      </w:r>
    </w:p>
  </w:endnote>
  <w:endnote w:type="continuationSeparator" w:id="0">
    <w:p w14:paraId="07C48B17" w14:textId="77777777" w:rsidR="00B23AC8" w:rsidRDefault="00B23AC8" w:rsidP="00977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8B88B" w14:textId="77777777" w:rsidR="00B23AC8" w:rsidRDefault="00B23AC8" w:rsidP="009771A6">
      <w:r>
        <w:separator/>
      </w:r>
    </w:p>
  </w:footnote>
  <w:footnote w:type="continuationSeparator" w:id="0">
    <w:p w14:paraId="0D2DEEEE" w14:textId="77777777" w:rsidR="00B23AC8" w:rsidRDefault="00B23AC8" w:rsidP="009771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DC9"/>
    <w:multiLevelType w:val="hybridMultilevel"/>
    <w:tmpl w:val="DB3AE6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3790F98"/>
    <w:multiLevelType w:val="hybridMultilevel"/>
    <w:tmpl w:val="EDF2F2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5293E07"/>
    <w:multiLevelType w:val="hybridMultilevel"/>
    <w:tmpl w:val="69CADE6C"/>
    <w:lvl w:ilvl="0" w:tplc="1B866B9A">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 w15:restartNumberingAfterBreak="0">
    <w:nsid w:val="25E862F9"/>
    <w:multiLevelType w:val="hybridMultilevel"/>
    <w:tmpl w:val="847053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680470F"/>
    <w:multiLevelType w:val="hybridMultilevel"/>
    <w:tmpl w:val="AD90E3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BBE63BB"/>
    <w:multiLevelType w:val="hybridMultilevel"/>
    <w:tmpl w:val="962227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EAD3BEB"/>
    <w:multiLevelType w:val="hybridMultilevel"/>
    <w:tmpl w:val="387403F6"/>
    <w:lvl w:ilvl="0" w:tplc="DBD2A41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D2A3385"/>
    <w:multiLevelType w:val="hybridMultilevel"/>
    <w:tmpl w:val="4BB009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5"/>
  </w:num>
  <w:num w:numId="5">
    <w:abstractNumId w:val="2"/>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AC3"/>
    <w:rsid w:val="0007228D"/>
    <w:rsid w:val="000B7F99"/>
    <w:rsid w:val="000F1D49"/>
    <w:rsid w:val="000F506C"/>
    <w:rsid w:val="001240C5"/>
    <w:rsid w:val="0013038B"/>
    <w:rsid w:val="00140E3C"/>
    <w:rsid w:val="00157640"/>
    <w:rsid w:val="0016793B"/>
    <w:rsid w:val="00174C35"/>
    <w:rsid w:val="00195E76"/>
    <w:rsid w:val="001A0D39"/>
    <w:rsid w:val="001A7360"/>
    <w:rsid w:val="001B4242"/>
    <w:rsid w:val="001B6EC9"/>
    <w:rsid w:val="001C545F"/>
    <w:rsid w:val="001E02A0"/>
    <w:rsid w:val="002043AA"/>
    <w:rsid w:val="00205AF8"/>
    <w:rsid w:val="002129FF"/>
    <w:rsid w:val="00215D1C"/>
    <w:rsid w:val="0022256A"/>
    <w:rsid w:val="002E666C"/>
    <w:rsid w:val="002F4E2B"/>
    <w:rsid w:val="00301C22"/>
    <w:rsid w:val="00337A3B"/>
    <w:rsid w:val="00346885"/>
    <w:rsid w:val="00371EBA"/>
    <w:rsid w:val="003F1C73"/>
    <w:rsid w:val="004255DF"/>
    <w:rsid w:val="00427C29"/>
    <w:rsid w:val="00452A1C"/>
    <w:rsid w:val="00452EE2"/>
    <w:rsid w:val="0045797C"/>
    <w:rsid w:val="00492977"/>
    <w:rsid w:val="004A791E"/>
    <w:rsid w:val="004B1647"/>
    <w:rsid w:val="004E2008"/>
    <w:rsid w:val="004E7DF3"/>
    <w:rsid w:val="00522AD5"/>
    <w:rsid w:val="00555A81"/>
    <w:rsid w:val="005630C3"/>
    <w:rsid w:val="0058339B"/>
    <w:rsid w:val="005D5921"/>
    <w:rsid w:val="0060092C"/>
    <w:rsid w:val="00647BBE"/>
    <w:rsid w:val="00662810"/>
    <w:rsid w:val="00686941"/>
    <w:rsid w:val="006975ED"/>
    <w:rsid w:val="006F7B30"/>
    <w:rsid w:val="007053AF"/>
    <w:rsid w:val="00732F1B"/>
    <w:rsid w:val="0078225C"/>
    <w:rsid w:val="007B391F"/>
    <w:rsid w:val="007C6CB0"/>
    <w:rsid w:val="00822296"/>
    <w:rsid w:val="0083611D"/>
    <w:rsid w:val="00861735"/>
    <w:rsid w:val="008A13B3"/>
    <w:rsid w:val="008C60A2"/>
    <w:rsid w:val="0090017D"/>
    <w:rsid w:val="009150D0"/>
    <w:rsid w:val="009474CF"/>
    <w:rsid w:val="00950A2C"/>
    <w:rsid w:val="00963E67"/>
    <w:rsid w:val="009771A6"/>
    <w:rsid w:val="009F6FD4"/>
    <w:rsid w:val="00A318CC"/>
    <w:rsid w:val="00A35C7A"/>
    <w:rsid w:val="00A62712"/>
    <w:rsid w:val="00A653CE"/>
    <w:rsid w:val="00AD071F"/>
    <w:rsid w:val="00AE7B8D"/>
    <w:rsid w:val="00B1267A"/>
    <w:rsid w:val="00B23AC8"/>
    <w:rsid w:val="00B24E34"/>
    <w:rsid w:val="00B431E3"/>
    <w:rsid w:val="00B60D5C"/>
    <w:rsid w:val="00B75990"/>
    <w:rsid w:val="00B92B60"/>
    <w:rsid w:val="00BF4BD6"/>
    <w:rsid w:val="00C20852"/>
    <w:rsid w:val="00C9514F"/>
    <w:rsid w:val="00CC7F3B"/>
    <w:rsid w:val="00CD33EF"/>
    <w:rsid w:val="00D147EF"/>
    <w:rsid w:val="00D54822"/>
    <w:rsid w:val="00D6534E"/>
    <w:rsid w:val="00D824E1"/>
    <w:rsid w:val="00D849EB"/>
    <w:rsid w:val="00D861E9"/>
    <w:rsid w:val="00D90AC3"/>
    <w:rsid w:val="00DE58B2"/>
    <w:rsid w:val="00E06DE8"/>
    <w:rsid w:val="00E2175A"/>
    <w:rsid w:val="00EA6E0D"/>
    <w:rsid w:val="00F006AA"/>
    <w:rsid w:val="00F21A36"/>
    <w:rsid w:val="00F7473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7A796"/>
  <w15:chartTrackingRefBased/>
  <w15:docId w15:val="{5A6B3776-4F65-4342-956C-25E113E62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3AF"/>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053AF"/>
    <w:rPr>
      <w:color w:val="0000FF"/>
      <w:u w:val="single"/>
    </w:rPr>
  </w:style>
  <w:style w:type="paragraph" w:styleId="ListParagraph">
    <w:name w:val="List Paragraph"/>
    <w:basedOn w:val="Normal"/>
    <w:uiPriority w:val="34"/>
    <w:qFormat/>
    <w:rsid w:val="001B6EC9"/>
    <w:pPr>
      <w:ind w:left="720"/>
      <w:contextualSpacing/>
    </w:pPr>
  </w:style>
  <w:style w:type="paragraph" w:styleId="Header">
    <w:name w:val="header"/>
    <w:basedOn w:val="Normal"/>
    <w:link w:val="HeaderChar"/>
    <w:uiPriority w:val="99"/>
    <w:unhideWhenUsed/>
    <w:rsid w:val="009771A6"/>
    <w:pPr>
      <w:tabs>
        <w:tab w:val="center" w:pos="4536"/>
        <w:tab w:val="right" w:pos="9072"/>
      </w:tabs>
    </w:pPr>
  </w:style>
  <w:style w:type="character" w:customStyle="1" w:styleId="HeaderChar">
    <w:name w:val="Header Char"/>
    <w:basedOn w:val="DefaultParagraphFont"/>
    <w:link w:val="Header"/>
    <w:uiPriority w:val="99"/>
    <w:rsid w:val="009771A6"/>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9771A6"/>
    <w:pPr>
      <w:tabs>
        <w:tab w:val="center" w:pos="4536"/>
        <w:tab w:val="right" w:pos="9072"/>
      </w:tabs>
    </w:pPr>
  </w:style>
  <w:style w:type="character" w:customStyle="1" w:styleId="FooterChar">
    <w:name w:val="Footer Char"/>
    <w:basedOn w:val="DefaultParagraphFont"/>
    <w:link w:val="Footer"/>
    <w:uiPriority w:val="99"/>
    <w:rsid w:val="009771A6"/>
    <w:rPr>
      <w:rFonts w:ascii="Times New Roman" w:eastAsia="Times New Roman" w:hAnsi="Times New Roman" w:cs="Times New Roman"/>
      <w:sz w:val="24"/>
      <w:szCs w:val="24"/>
      <w:lang w:eastAsia="hr-HR"/>
    </w:rPr>
  </w:style>
  <w:style w:type="table" w:styleId="TableGrid">
    <w:name w:val="Table Grid"/>
    <w:basedOn w:val="TableNormal"/>
    <w:uiPriority w:val="39"/>
    <w:rsid w:val="00C20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4E7DF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semiHidden/>
    <w:unhideWhenUsed/>
    <w:rsid w:val="00F21A3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33134">
      <w:bodyDiv w:val="1"/>
      <w:marLeft w:val="0"/>
      <w:marRight w:val="0"/>
      <w:marTop w:val="0"/>
      <w:marBottom w:val="0"/>
      <w:divBdr>
        <w:top w:val="none" w:sz="0" w:space="0" w:color="auto"/>
        <w:left w:val="none" w:sz="0" w:space="0" w:color="auto"/>
        <w:bottom w:val="none" w:sz="0" w:space="0" w:color="auto"/>
        <w:right w:val="none" w:sz="0" w:space="0" w:color="auto"/>
      </w:divBdr>
    </w:div>
    <w:div w:id="293878664">
      <w:bodyDiv w:val="1"/>
      <w:marLeft w:val="0"/>
      <w:marRight w:val="0"/>
      <w:marTop w:val="0"/>
      <w:marBottom w:val="0"/>
      <w:divBdr>
        <w:top w:val="none" w:sz="0" w:space="0" w:color="auto"/>
        <w:left w:val="none" w:sz="0" w:space="0" w:color="auto"/>
        <w:bottom w:val="none" w:sz="0" w:space="0" w:color="auto"/>
        <w:right w:val="none" w:sz="0" w:space="0" w:color="auto"/>
      </w:divBdr>
    </w:div>
    <w:div w:id="392043675">
      <w:bodyDiv w:val="1"/>
      <w:marLeft w:val="0"/>
      <w:marRight w:val="0"/>
      <w:marTop w:val="0"/>
      <w:marBottom w:val="0"/>
      <w:divBdr>
        <w:top w:val="none" w:sz="0" w:space="0" w:color="auto"/>
        <w:left w:val="none" w:sz="0" w:space="0" w:color="auto"/>
        <w:bottom w:val="none" w:sz="0" w:space="0" w:color="auto"/>
        <w:right w:val="none" w:sz="0" w:space="0" w:color="auto"/>
      </w:divBdr>
    </w:div>
    <w:div w:id="1037437492">
      <w:bodyDiv w:val="1"/>
      <w:marLeft w:val="0"/>
      <w:marRight w:val="0"/>
      <w:marTop w:val="0"/>
      <w:marBottom w:val="0"/>
      <w:divBdr>
        <w:top w:val="none" w:sz="0" w:space="0" w:color="auto"/>
        <w:left w:val="none" w:sz="0" w:space="0" w:color="auto"/>
        <w:bottom w:val="none" w:sz="0" w:space="0" w:color="auto"/>
        <w:right w:val="none" w:sz="0" w:space="0" w:color="auto"/>
      </w:divBdr>
    </w:div>
    <w:div w:id="1794250198">
      <w:bodyDiv w:val="1"/>
      <w:marLeft w:val="0"/>
      <w:marRight w:val="0"/>
      <w:marTop w:val="0"/>
      <w:marBottom w:val="0"/>
      <w:divBdr>
        <w:top w:val="none" w:sz="0" w:space="0" w:color="auto"/>
        <w:left w:val="none" w:sz="0" w:space="0" w:color="auto"/>
        <w:bottom w:val="none" w:sz="0" w:space="0" w:color="auto"/>
        <w:right w:val="none" w:sz="0" w:space="0" w:color="auto"/>
      </w:divBdr>
    </w:div>
    <w:div w:id="1852990093">
      <w:bodyDiv w:val="1"/>
      <w:marLeft w:val="0"/>
      <w:marRight w:val="0"/>
      <w:marTop w:val="0"/>
      <w:marBottom w:val="0"/>
      <w:divBdr>
        <w:top w:val="none" w:sz="0" w:space="0" w:color="auto"/>
        <w:left w:val="none" w:sz="0" w:space="0" w:color="auto"/>
        <w:bottom w:val="none" w:sz="0" w:space="0" w:color="auto"/>
        <w:right w:val="none" w:sz="0" w:space="0" w:color="auto"/>
      </w:divBdr>
    </w:div>
    <w:div w:id="202802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hr-HR"/>
              <a:t>Prihodi po ekonomskoj</a:t>
            </a:r>
            <a:r>
              <a:rPr lang="hr-HR" baseline="0"/>
              <a:t> klasifikaciji</a:t>
            </a:r>
            <a:endParaRPr lang="hr-H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sr-Latn-RS"/>
        </a:p>
      </c:txPr>
    </c:title>
    <c:autoTitleDeleted val="0"/>
    <c:plotArea>
      <c:layout/>
      <c:barChart>
        <c:barDir val="col"/>
        <c:grouping val="clustered"/>
        <c:varyColors val="0"/>
        <c:ser>
          <c:idx val="0"/>
          <c:order val="0"/>
          <c:tx>
            <c:strRef>
              <c:f>Sheet1!$B$1</c:f>
              <c:strCache>
                <c:ptCount val="1"/>
                <c:pt idx="0">
                  <c:v>Izvršenje 1.1.2024. - 30.6.2024.</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c:f>
              <c:strCache>
                <c:ptCount val="1"/>
                <c:pt idx="0">
                  <c:v>63 - pomoći iz inozemstva i od subjekata unutar općeg proračuna</c:v>
                </c:pt>
              </c:strCache>
            </c:strRef>
          </c:cat>
          <c:val>
            <c:numRef>
              <c:f>Sheet1!$B$2</c:f>
              <c:numCache>
                <c:formatCode>General</c:formatCode>
                <c:ptCount val="1"/>
                <c:pt idx="0">
                  <c:v>1036869.71</c:v>
                </c:pt>
              </c:numCache>
            </c:numRef>
          </c:val>
          <c:extLst>
            <c:ext xmlns:c16="http://schemas.microsoft.com/office/drawing/2014/chart" uri="{C3380CC4-5D6E-409C-BE32-E72D297353CC}">
              <c16:uniqueId val="{00000000-7906-495D-9635-656262E8C2EB}"/>
            </c:ext>
          </c:extLst>
        </c:ser>
        <c:ser>
          <c:idx val="1"/>
          <c:order val="1"/>
          <c:tx>
            <c:strRef>
              <c:f>Sheet1!$C$1</c:f>
              <c:strCache>
                <c:ptCount val="1"/>
                <c:pt idx="0">
                  <c:v>Izvorni plan ili rebalans 2025.</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c:f>
              <c:strCache>
                <c:ptCount val="1"/>
                <c:pt idx="0">
                  <c:v>63 - pomoći iz inozemstva i od subjekata unutar općeg proračuna</c:v>
                </c:pt>
              </c:strCache>
            </c:strRef>
          </c:cat>
          <c:val>
            <c:numRef>
              <c:f>Sheet1!$C$2</c:f>
              <c:numCache>
                <c:formatCode>General</c:formatCode>
                <c:ptCount val="1"/>
                <c:pt idx="0">
                  <c:v>2518200</c:v>
                </c:pt>
              </c:numCache>
            </c:numRef>
          </c:val>
          <c:extLst>
            <c:ext xmlns:c16="http://schemas.microsoft.com/office/drawing/2014/chart" uri="{C3380CC4-5D6E-409C-BE32-E72D297353CC}">
              <c16:uniqueId val="{00000001-7906-495D-9635-656262E8C2EB}"/>
            </c:ext>
          </c:extLst>
        </c:ser>
        <c:ser>
          <c:idx val="2"/>
          <c:order val="2"/>
          <c:tx>
            <c:strRef>
              <c:f>Sheet1!$D$1</c:f>
              <c:strCache>
                <c:ptCount val="1"/>
                <c:pt idx="0">
                  <c:v>Izvršenje 1.1.2025. - 30.6.2025.</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c:f>
              <c:strCache>
                <c:ptCount val="1"/>
                <c:pt idx="0">
                  <c:v>63 - pomoći iz inozemstva i od subjekata unutar općeg proračuna</c:v>
                </c:pt>
              </c:strCache>
            </c:strRef>
          </c:cat>
          <c:val>
            <c:numRef>
              <c:f>Sheet1!$D$2</c:f>
              <c:numCache>
                <c:formatCode>General</c:formatCode>
                <c:ptCount val="1"/>
                <c:pt idx="0">
                  <c:v>1191570.33</c:v>
                </c:pt>
              </c:numCache>
            </c:numRef>
          </c:val>
          <c:extLst>
            <c:ext xmlns:c16="http://schemas.microsoft.com/office/drawing/2014/chart" uri="{C3380CC4-5D6E-409C-BE32-E72D297353CC}">
              <c16:uniqueId val="{00000002-7906-495D-9635-656262E8C2EB}"/>
            </c:ext>
          </c:extLst>
        </c:ser>
        <c:dLbls>
          <c:showLegendKey val="0"/>
          <c:showVal val="0"/>
          <c:showCatName val="0"/>
          <c:showSerName val="0"/>
          <c:showPercent val="0"/>
          <c:showBubbleSize val="0"/>
        </c:dLbls>
        <c:gapWidth val="100"/>
        <c:overlap val="-24"/>
        <c:axId val="1575246816"/>
        <c:axId val="1575238080"/>
      </c:barChart>
      <c:catAx>
        <c:axId val="1575246816"/>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r-Latn-RS"/>
          </a:p>
        </c:txPr>
        <c:crossAx val="1575238080"/>
        <c:crosses val="autoZero"/>
        <c:auto val="1"/>
        <c:lblAlgn val="ctr"/>
        <c:lblOffset val="100"/>
        <c:noMultiLvlLbl val="0"/>
      </c:catAx>
      <c:valAx>
        <c:axId val="1575238080"/>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r-Latn-RS"/>
          </a:p>
        </c:txPr>
        <c:crossAx val="1575246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sr-Latn-R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hr-HR" sz="1200"/>
              <a:t>Izvor 65 - donacije i ostali namjenski</a:t>
            </a:r>
            <a:r>
              <a:rPr lang="hr-HR" sz="1200" baseline="0"/>
              <a:t> prihodi proračunskih korisnika</a:t>
            </a:r>
            <a:endParaRPr lang="hr-HR" sz="1200"/>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sr-Latn-RS"/>
        </a:p>
      </c:txPr>
    </c:title>
    <c:autoTitleDeleted val="0"/>
    <c:plotArea>
      <c:layout/>
      <c:barChart>
        <c:barDir val="bar"/>
        <c:grouping val="clustered"/>
        <c:varyColors val="0"/>
        <c:ser>
          <c:idx val="0"/>
          <c:order val="0"/>
          <c:tx>
            <c:strRef>
              <c:f>Sheet1!$B$1</c:f>
              <c:strCache>
                <c:ptCount val="1"/>
                <c:pt idx="0">
                  <c:v>Ostvarenje 1.1.2024. - 30.6.2024.</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Sheet1!$A$2:$A$3</c:f>
              <c:strCache>
                <c:ptCount val="2"/>
                <c:pt idx="0">
                  <c:v>Prihodi </c:v>
                </c:pt>
                <c:pt idx="1">
                  <c:v>Rashodi</c:v>
                </c:pt>
              </c:strCache>
            </c:strRef>
          </c:cat>
          <c:val>
            <c:numRef>
              <c:f>Sheet1!$B$2:$B$3</c:f>
              <c:numCache>
                <c:formatCode>General</c:formatCode>
                <c:ptCount val="2"/>
                <c:pt idx="0">
                  <c:v>114795.66</c:v>
                </c:pt>
                <c:pt idx="1">
                  <c:v>112829.94</c:v>
                </c:pt>
              </c:numCache>
            </c:numRef>
          </c:val>
          <c:extLst>
            <c:ext xmlns:c16="http://schemas.microsoft.com/office/drawing/2014/chart" uri="{C3380CC4-5D6E-409C-BE32-E72D297353CC}">
              <c16:uniqueId val="{00000000-3DA5-4A7C-A833-1C91CD02EA83}"/>
            </c:ext>
          </c:extLst>
        </c:ser>
        <c:ser>
          <c:idx val="1"/>
          <c:order val="1"/>
          <c:tx>
            <c:strRef>
              <c:f>Sheet1!$C$1</c:f>
              <c:strCache>
                <c:ptCount val="1"/>
                <c:pt idx="0">
                  <c:v>Plan 2025.</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Sheet1!$A$2:$A$3</c:f>
              <c:strCache>
                <c:ptCount val="2"/>
                <c:pt idx="0">
                  <c:v>Prihodi </c:v>
                </c:pt>
                <c:pt idx="1">
                  <c:v>Rashodi</c:v>
                </c:pt>
              </c:strCache>
            </c:strRef>
          </c:cat>
          <c:val>
            <c:numRef>
              <c:f>Sheet1!$C$2:$C$3</c:f>
              <c:numCache>
                <c:formatCode>General</c:formatCode>
                <c:ptCount val="2"/>
                <c:pt idx="0">
                  <c:v>301170</c:v>
                </c:pt>
                <c:pt idx="1">
                  <c:v>301170</c:v>
                </c:pt>
              </c:numCache>
            </c:numRef>
          </c:val>
          <c:extLst>
            <c:ext xmlns:c16="http://schemas.microsoft.com/office/drawing/2014/chart" uri="{C3380CC4-5D6E-409C-BE32-E72D297353CC}">
              <c16:uniqueId val="{00000001-3DA5-4A7C-A833-1C91CD02EA83}"/>
            </c:ext>
          </c:extLst>
        </c:ser>
        <c:ser>
          <c:idx val="2"/>
          <c:order val="2"/>
          <c:tx>
            <c:strRef>
              <c:f>Sheet1!$D$1</c:f>
              <c:strCache>
                <c:ptCount val="1"/>
                <c:pt idx="0">
                  <c:v>Ostvarenje 1.1.2025. - 30.6.2025.</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Sheet1!$A$2:$A$3</c:f>
              <c:strCache>
                <c:ptCount val="2"/>
                <c:pt idx="0">
                  <c:v>Prihodi </c:v>
                </c:pt>
                <c:pt idx="1">
                  <c:v>Rashodi</c:v>
                </c:pt>
              </c:strCache>
            </c:strRef>
          </c:cat>
          <c:val>
            <c:numRef>
              <c:f>Sheet1!$D$2:$D$3</c:f>
              <c:numCache>
                <c:formatCode>General</c:formatCode>
                <c:ptCount val="2"/>
                <c:pt idx="0">
                  <c:v>142330.56</c:v>
                </c:pt>
                <c:pt idx="1">
                  <c:v>117781.24</c:v>
                </c:pt>
              </c:numCache>
            </c:numRef>
          </c:val>
          <c:extLst>
            <c:ext xmlns:c16="http://schemas.microsoft.com/office/drawing/2014/chart" uri="{C3380CC4-5D6E-409C-BE32-E72D297353CC}">
              <c16:uniqueId val="{00000002-3DA5-4A7C-A833-1C91CD02EA83}"/>
            </c:ext>
          </c:extLst>
        </c:ser>
        <c:dLbls>
          <c:showLegendKey val="0"/>
          <c:showVal val="0"/>
          <c:showCatName val="0"/>
          <c:showSerName val="0"/>
          <c:showPercent val="0"/>
          <c:showBubbleSize val="0"/>
        </c:dLbls>
        <c:gapWidth val="115"/>
        <c:overlap val="-20"/>
        <c:axId val="1750316032"/>
        <c:axId val="1750316448"/>
      </c:barChart>
      <c:catAx>
        <c:axId val="1750316032"/>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r-Latn-RS"/>
          </a:p>
        </c:txPr>
        <c:crossAx val="1750316448"/>
        <c:crosses val="autoZero"/>
        <c:auto val="1"/>
        <c:lblAlgn val="ctr"/>
        <c:lblOffset val="100"/>
        <c:noMultiLvlLbl val="0"/>
      </c:catAx>
      <c:valAx>
        <c:axId val="1750316448"/>
        <c:scaling>
          <c:orientation val="minMax"/>
        </c:scaling>
        <c:delete val="0"/>
        <c:axPos val="b"/>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r-Latn-RS"/>
          </a:p>
        </c:txPr>
        <c:crossAx val="1750316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sr-Latn-R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hr-HR"/>
              <a:t>Decentralizirane funkcije - minimalni financijski standard</a:t>
            </a:r>
            <a:endParaRPr lang="en-US"/>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sr-Latn-RS"/>
        </a:p>
      </c:txPr>
    </c:title>
    <c:autoTitleDeleted val="0"/>
    <c:plotArea>
      <c:layout/>
      <c:barChart>
        <c:barDir val="col"/>
        <c:grouping val="clustered"/>
        <c:varyColors val="0"/>
        <c:ser>
          <c:idx val="0"/>
          <c:order val="0"/>
          <c:tx>
            <c:strRef>
              <c:f>Sheet1!$B$1</c:f>
              <c:strCache>
                <c:ptCount val="1"/>
                <c:pt idx="0">
                  <c:v>Plan 2025</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Sheet1!$A$2:$A$3</c:f>
              <c:strCache>
                <c:ptCount val="2"/>
                <c:pt idx="0">
                  <c:v>Materijalni i financijski rashodi</c:v>
                </c:pt>
                <c:pt idx="1">
                  <c:v>Redovna djelatnost osnovnog obrazovanja</c:v>
                </c:pt>
              </c:strCache>
            </c:strRef>
          </c:cat>
          <c:val>
            <c:numRef>
              <c:f>Sheet1!$B$2:$B$3</c:f>
              <c:numCache>
                <c:formatCode>0.00%</c:formatCode>
                <c:ptCount val="2"/>
                <c:pt idx="0">
                  <c:v>1</c:v>
                </c:pt>
                <c:pt idx="1">
                  <c:v>1</c:v>
                </c:pt>
              </c:numCache>
            </c:numRef>
          </c:val>
          <c:extLst>
            <c:ext xmlns:c16="http://schemas.microsoft.com/office/drawing/2014/chart" uri="{C3380CC4-5D6E-409C-BE32-E72D297353CC}">
              <c16:uniqueId val="{00000000-F6CB-4E4C-A941-1096DE7AED29}"/>
            </c:ext>
          </c:extLst>
        </c:ser>
        <c:ser>
          <c:idx val="1"/>
          <c:order val="1"/>
          <c:tx>
            <c:strRef>
              <c:f>Sheet1!$C$1</c:f>
              <c:strCache>
                <c:ptCount val="1"/>
                <c:pt idx="0">
                  <c:v>Ostvarenje 2025</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Sheet1!$A$2:$A$3</c:f>
              <c:strCache>
                <c:ptCount val="2"/>
                <c:pt idx="0">
                  <c:v>Materijalni i financijski rashodi</c:v>
                </c:pt>
                <c:pt idx="1">
                  <c:v>Redovna djelatnost osnovnog obrazovanja</c:v>
                </c:pt>
              </c:strCache>
            </c:strRef>
          </c:cat>
          <c:val>
            <c:numRef>
              <c:f>Sheet1!$C$2:$C$3</c:f>
              <c:numCache>
                <c:formatCode>0.00%</c:formatCode>
                <c:ptCount val="2"/>
                <c:pt idx="0">
                  <c:v>0.46700000000000003</c:v>
                </c:pt>
                <c:pt idx="1">
                  <c:v>0.54949999999999999</c:v>
                </c:pt>
              </c:numCache>
            </c:numRef>
          </c:val>
          <c:extLst>
            <c:ext xmlns:c16="http://schemas.microsoft.com/office/drawing/2014/chart" uri="{C3380CC4-5D6E-409C-BE32-E72D297353CC}">
              <c16:uniqueId val="{00000002-F6CB-4E4C-A941-1096DE7AED29}"/>
            </c:ext>
          </c:extLst>
        </c:ser>
        <c:dLbls>
          <c:showLegendKey val="0"/>
          <c:showVal val="0"/>
          <c:showCatName val="0"/>
          <c:showSerName val="0"/>
          <c:showPercent val="0"/>
          <c:showBubbleSize val="0"/>
        </c:dLbls>
        <c:gapWidth val="100"/>
        <c:overlap val="-24"/>
        <c:axId val="96235616"/>
        <c:axId val="96234784"/>
      </c:barChart>
      <c:catAx>
        <c:axId val="96235616"/>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r-Latn-RS"/>
          </a:p>
        </c:txPr>
        <c:crossAx val="96234784"/>
        <c:crosses val="autoZero"/>
        <c:auto val="1"/>
        <c:lblAlgn val="ctr"/>
        <c:lblOffset val="100"/>
        <c:noMultiLvlLbl val="0"/>
      </c:catAx>
      <c:valAx>
        <c:axId val="96234784"/>
        <c:scaling>
          <c:orientation val="minMax"/>
        </c:scaling>
        <c:delete val="0"/>
        <c:axPos val="l"/>
        <c:majorGridlines>
          <c:spPr>
            <a:ln w="9525" cap="flat" cmpd="sng" algn="ctr">
              <a:solidFill>
                <a:schemeClr val="lt1">
                  <a:lumMod val="95000"/>
                  <a:alpha val="10000"/>
                </a:schemeClr>
              </a:solidFill>
              <a:round/>
            </a:ln>
            <a:effectLst/>
          </c:spPr>
        </c:majorGridlines>
        <c:title>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sr-Latn-R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r-Latn-RS"/>
          </a:p>
        </c:txPr>
        <c:crossAx val="96235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sr-Latn-R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hr-HR"/>
              <a:t>Decentralizirane funkcije - minimalni financijski standard</a:t>
            </a:r>
            <a:endParaRPr lang="en-US"/>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sr-Latn-RS"/>
        </a:p>
      </c:txPr>
    </c:title>
    <c:autoTitleDeleted val="0"/>
    <c:plotArea>
      <c:layout/>
      <c:barChart>
        <c:barDir val="col"/>
        <c:grouping val="clustered"/>
        <c:varyColors val="0"/>
        <c:ser>
          <c:idx val="0"/>
          <c:order val="0"/>
          <c:tx>
            <c:strRef>
              <c:f>Sheet1!$B$1</c:f>
              <c:strCache>
                <c:ptCount val="1"/>
                <c:pt idx="0">
                  <c:v>Plan 2025.</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Sheet1!$A$2:$A$9</c:f>
              <c:strCache>
                <c:ptCount val="8"/>
                <c:pt idx="0">
                  <c:v>Ostali projekti u osnovnom školstvu</c:v>
                </c:pt>
                <c:pt idx="1">
                  <c:v>Produženi boravak</c:v>
                </c:pt>
                <c:pt idx="2">
                  <c:v>Tekuće i investicijsko održavanje iznad minimalnog standarda</c:v>
                </c:pt>
                <c:pt idx="3">
                  <c:v>Stručno razvojne službe</c:v>
                </c:pt>
                <c:pt idx="4">
                  <c:v>Asistenti u nastavi</c:v>
                </c:pt>
                <c:pt idx="5">
                  <c:v>Nabava školskih udžbenika</c:v>
                </c:pt>
                <c:pt idx="6">
                  <c:v>Shema školskog voća</c:v>
                </c:pt>
                <c:pt idx="7">
                  <c:v>Prehrana za učenike u osnovnim školama</c:v>
                </c:pt>
              </c:strCache>
            </c:strRef>
          </c:cat>
          <c:val>
            <c:numRef>
              <c:f>Sheet1!$B$2:$B$9</c:f>
              <c:numCache>
                <c:formatCode>0.00%</c:formatCode>
                <c:ptCount val="8"/>
                <c:pt idx="0">
                  <c:v>1</c:v>
                </c:pt>
                <c:pt idx="1">
                  <c:v>1</c:v>
                </c:pt>
                <c:pt idx="2">
                  <c:v>1</c:v>
                </c:pt>
                <c:pt idx="3">
                  <c:v>1</c:v>
                </c:pt>
                <c:pt idx="4">
                  <c:v>1</c:v>
                </c:pt>
                <c:pt idx="5">
                  <c:v>1</c:v>
                </c:pt>
                <c:pt idx="6">
                  <c:v>1</c:v>
                </c:pt>
                <c:pt idx="7">
                  <c:v>1</c:v>
                </c:pt>
              </c:numCache>
            </c:numRef>
          </c:val>
          <c:extLst>
            <c:ext xmlns:c16="http://schemas.microsoft.com/office/drawing/2014/chart" uri="{C3380CC4-5D6E-409C-BE32-E72D297353CC}">
              <c16:uniqueId val="{00000000-17F7-49C0-B952-674DB223A7A2}"/>
            </c:ext>
          </c:extLst>
        </c:ser>
        <c:ser>
          <c:idx val="1"/>
          <c:order val="1"/>
          <c:tx>
            <c:strRef>
              <c:f>Sheet1!$C$1</c:f>
              <c:strCache>
                <c:ptCount val="1"/>
                <c:pt idx="0">
                  <c:v>Ostvarenje 1.1.2025. - 30.6.2025.</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Sheet1!$A$2:$A$9</c:f>
              <c:strCache>
                <c:ptCount val="8"/>
                <c:pt idx="0">
                  <c:v>Ostali projekti u osnovnom školstvu</c:v>
                </c:pt>
                <c:pt idx="1">
                  <c:v>Produženi boravak</c:v>
                </c:pt>
                <c:pt idx="2">
                  <c:v>Tekuće i investicijsko održavanje iznad minimalnog standarda</c:v>
                </c:pt>
                <c:pt idx="3">
                  <c:v>Stručno razvojne službe</c:v>
                </c:pt>
                <c:pt idx="4">
                  <c:v>Asistenti u nastavi</c:v>
                </c:pt>
                <c:pt idx="5">
                  <c:v>Nabava školskih udžbenika</c:v>
                </c:pt>
                <c:pt idx="6">
                  <c:v>Shema školskog voća</c:v>
                </c:pt>
                <c:pt idx="7">
                  <c:v>Prehrana za učenike u osnovnim školama</c:v>
                </c:pt>
              </c:strCache>
            </c:strRef>
          </c:cat>
          <c:val>
            <c:numRef>
              <c:f>Sheet1!$C$2:$C$9</c:f>
              <c:numCache>
                <c:formatCode>0.00%</c:formatCode>
                <c:ptCount val="8"/>
                <c:pt idx="0">
                  <c:v>0.61</c:v>
                </c:pt>
                <c:pt idx="1">
                  <c:v>0.5181</c:v>
                </c:pt>
                <c:pt idx="2">
                  <c:v>0.4783</c:v>
                </c:pt>
                <c:pt idx="3">
                  <c:v>0.57769999999999999</c:v>
                </c:pt>
                <c:pt idx="4">
                  <c:v>0.44130000000000003</c:v>
                </c:pt>
                <c:pt idx="5">
                  <c:v>0</c:v>
                </c:pt>
                <c:pt idx="6">
                  <c:v>0.87439999999999996</c:v>
                </c:pt>
                <c:pt idx="7">
                  <c:v>0.45269999999999999</c:v>
                </c:pt>
              </c:numCache>
            </c:numRef>
          </c:val>
          <c:extLst>
            <c:ext xmlns:c16="http://schemas.microsoft.com/office/drawing/2014/chart" uri="{C3380CC4-5D6E-409C-BE32-E72D297353CC}">
              <c16:uniqueId val="{00000001-17F7-49C0-B952-674DB223A7A2}"/>
            </c:ext>
          </c:extLst>
        </c:ser>
        <c:dLbls>
          <c:showLegendKey val="0"/>
          <c:showVal val="0"/>
          <c:showCatName val="0"/>
          <c:showSerName val="0"/>
          <c:showPercent val="0"/>
          <c:showBubbleSize val="0"/>
        </c:dLbls>
        <c:gapWidth val="100"/>
        <c:overlap val="-24"/>
        <c:axId val="96235616"/>
        <c:axId val="96234784"/>
      </c:barChart>
      <c:catAx>
        <c:axId val="96235616"/>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r-Latn-RS"/>
          </a:p>
        </c:txPr>
        <c:crossAx val="96234784"/>
        <c:crosses val="autoZero"/>
        <c:auto val="1"/>
        <c:lblAlgn val="ctr"/>
        <c:lblOffset val="100"/>
        <c:noMultiLvlLbl val="0"/>
      </c:catAx>
      <c:valAx>
        <c:axId val="96234784"/>
        <c:scaling>
          <c:orientation val="minMax"/>
        </c:scaling>
        <c:delete val="0"/>
        <c:axPos val="l"/>
        <c:majorGridlines>
          <c:spPr>
            <a:ln w="9525" cap="flat" cmpd="sng" algn="ctr">
              <a:solidFill>
                <a:schemeClr val="lt1">
                  <a:lumMod val="95000"/>
                  <a:alpha val="1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r-Latn-RS"/>
          </a:p>
        </c:txPr>
        <c:crossAx val="96235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sr-Latn-R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hr-HR"/>
              <a:t>Školska oprema</a:t>
            </a:r>
            <a:endParaRPr lang="en-US"/>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sr-Latn-RS"/>
        </a:p>
      </c:txPr>
    </c:title>
    <c:autoTitleDeleted val="0"/>
    <c:plotArea>
      <c:layout/>
      <c:barChart>
        <c:barDir val="col"/>
        <c:grouping val="clustered"/>
        <c:varyColors val="0"/>
        <c:ser>
          <c:idx val="0"/>
          <c:order val="0"/>
          <c:tx>
            <c:strRef>
              <c:f>Sheet1!$B$1</c:f>
              <c:strCache>
                <c:ptCount val="1"/>
                <c:pt idx="0">
                  <c:v>Plan 2025.</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c:f>
              <c:strCache>
                <c:ptCount val="1"/>
                <c:pt idx="0">
                  <c:v>Školska oprema</c:v>
                </c:pt>
              </c:strCache>
            </c:strRef>
          </c:cat>
          <c:val>
            <c:numRef>
              <c:f>Sheet1!$B$2</c:f>
              <c:numCache>
                <c:formatCode>0.00%</c:formatCode>
                <c:ptCount val="1"/>
                <c:pt idx="0">
                  <c:v>1</c:v>
                </c:pt>
              </c:numCache>
            </c:numRef>
          </c:val>
          <c:extLst>
            <c:ext xmlns:c16="http://schemas.microsoft.com/office/drawing/2014/chart" uri="{C3380CC4-5D6E-409C-BE32-E72D297353CC}">
              <c16:uniqueId val="{00000000-A28F-45A5-B120-862B3A517F24}"/>
            </c:ext>
          </c:extLst>
        </c:ser>
        <c:ser>
          <c:idx val="1"/>
          <c:order val="1"/>
          <c:tx>
            <c:strRef>
              <c:f>Sheet1!$C$1</c:f>
              <c:strCache>
                <c:ptCount val="1"/>
                <c:pt idx="0">
                  <c:v>Ostvarenje 1.1.2025. - 30.6.2025.</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c:f>
              <c:strCache>
                <c:ptCount val="1"/>
                <c:pt idx="0">
                  <c:v>Školska oprema</c:v>
                </c:pt>
              </c:strCache>
            </c:strRef>
          </c:cat>
          <c:val>
            <c:numRef>
              <c:f>Sheet1!$C$2</c:f>
              <c:numCache>
                <c:formatCode>0.00%</c:formatCode>
                <c:ptCount val="1"/>
                <c:pt idx="0">
                  <c:v>0.30840000000000001</c:v>
                </c:pt>
              </c:numCache>
            </c:numRef>
          </c:val>
          <c:extLst>
            <c:ext xmlns:c16="http://schemas.microsoft.com/office/drawing/2014/chart" uri="{C3380CC4-5D6E-409C-BE32-E72D297353CC}">
              <c16:uniqueId val="{00000001-A28F-45A5-B120-862B3A517F24}"/>
            </c:ext>
          </c:extLst>
        </c:ser>
        <c:dLbls>
          <c:showLegendKey val="0"/>
          <c:showVal val="0"/>
          <c:showCatName val="0"/>
          <c:showSerName val="0"/>
          <c:showPercent val="0"/>
          <c:showBubbleSize val="0"/>
        </c:dLbls>
        <c:gapWidth val="100"/>
        <c:overlap val="-24"/>
        <c:axId val="96235616"/>
        <c:axId val="96234784"/>
      </c:barChart>
      <c:catAx>
        <c:axId val="96235616"/>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r-Latn-RS"/>
          </a:p>
        </c:txPr>
        <c:crossAx val="96234784"/>
        <c:crosses val="autoZero"/>
        <c:auto val="1"/>
        <c:lblAlgn val="ctr"/>
        <c:lblOffset val="100"/>
        <c:noMultiLvlLbl val="0"/>
      </c:catAx>
      <c:valAx>
        <c:axId val="96234784"/>
        <c:scaling>
          <c:orientation val="minMax"/>
        </c:scaling>
        <c:delete val="0"/>
        <c:axPos val="l"/>
        <c:majorGridlines>
          <c:spPr>
            <a:ln w="9525" cap="flat" cmpd="sng" algn="ctr">
              <a:solidFill>
                <a:schemeClr val="lt1">
                  <a:lumMod val="95000"/>
                  <a:alpha val="1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r-Latn-RS"/>
          </a:p>
        </c:txPr>
        <c:crossAx val="96235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sr-Latn-R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hr-HR"/>
              <a:t>Školska oprema</a:t>
            </a:r>
            <a:endParaRPr lang="en-US"/>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sr-Latn-RS"/>
        </a:p>
      </c:txPr>
    </c:title>
    <c:autoTitleDeleted val="0"/>
    <c:plotArea>
      <c:layout/>
      <c:barChart>
        <c:barDir val="col"/>
        <c:grouping val="clustered"/>
        <c:varyColors val="0"/>
        <c:ser>
          <c:idx val="0"/>
          <c:order val="0"/>
          <c:tx>
            <c:strRef>
              <c:f>Sheet1!$B$1</c:f>
              <c:strCache>
                <c:ptCount val="1"/>
                <c:pt idx="0">
                  <c:v>Plan 2025.</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c:f>
              <c:strCache>
                <c:ptCount val="1"/>
                <c:pt idx="0">
                  <c:v>Školska oprema</c:v>
                </c:pt>
              </c:strCache>
            </c:strRef>
          </c:cat>
          <c:val>
            <c:numRef>
              <c:f>Sheet1!$B$2</c:f>
              <c:numCache>
                <c:formatCode>0.00%</c:formatCode>
                <c:ptCount val="1"/>
                <c:pt idx="0">
                  <c:v>1</c:v>
                </c:pt>
              </c:numCache>
            </c:numRef>
          </c:val>
          <c:extLst>
            <c:ext xmlns:c16="http://schemas.microsoft.com/office/drawing/2014/chart" uri="{C3380CC4-5D6E-409C-BE32-E72D297353CC}">
              <c16:uniqueId val="{00000000-49F7-43CC-BF95-67B8F496D146}"/>
            </c:ext>
          </c:extLst>
        </c:ser>
        <c:ser>
          <c:idx val="1"/>
          <c:order val="1"/>
          <c:tx>
            <c:strRef>
              <c:f>Sheet1!$C$1</c:f>
              <c:strCache>
                <c:ptCount val="1"/>
                <c:pt idx="0">
                  <c:v>Ostvarenje 1.1.2025. - 30.6.2025.</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c:f>
              <c:strCache>
                <c:ptCount val="1"/>
                <c:pt idx="0">
                  <c:v>Školska oprema</c:v>
                </c:pt>
              </c:strCache>
            </c:strRef>
          </c:cat>
          <c:val>
            <c:numRef>
              <c:f>Sheet1!$C$2</c:f>
              <c:numCache>
                <c:formatCode>0.00%</c:formatCode>
                <c:ptCount val="1"/>
                <c:pt idx="0">
                  <c:v>0.45760000000000001</c:v>
                </c:pt>
              </c:numCache>
            </c:numRef>
          </c:val>
          <c:extLst>
            <c:ext xmlns:c16="http://schemas.microsoft.com/office/drawing/2014/chart" uri="{C3380CC4-5D6E-409C-BE32-E72D297353CC}">
              <c16:uniqueId val="{00000001-49F7-43CC-BF95-67B8F496D146}"/>
            </c:ext>
          </c:extLst>
        </c:ser>
        <c:dLbls>
          <c:showLegendKey val="0"/>
          <c:showVal val="0"/>
          <c:showCatName val="0"/>
          <c:showSerName val="0"/>
          <c:showPercent val="0"/>
          <c:showBubbleSize val="0"/>
        </c:dLbls>
        <c:gapWidth val="100"/>
        <c:overlap val="-24"/>
        <c:axId val="96235616"/>
        <c:axId val="96234784"/>
      </c:barChart>
      <c:catAx>
        <c:axId val="96235616"/>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r-Latn-RS"/>
          </a:p>
        </c:txPr>
        <c:crossAx val="96234784"/>
        <c:crosses val="autoZero"/>
        <c:auto val="1"/>
        <c:lblAlgn val="ctr"/>
        <c:lblOffset val="100"/>
        <c:noMultiLvlLbl val="0"/>
      </c:catAx>
      <c:valAx>
        <c:axId val="96234784"/>
        <c:scaling>
          <c:orientation val="minMax"/>
        </c:scaling>
        <c:delete val="0"/>
        <c:axPos val="l"/>
        <c:majorGridlines>
          <c:spPr>
            <a:ln w="9525" cap="flat" cmpd="sng" algn="ctr">
              <a:solidFill>
                <a:schemeClr val="lt1">
                  <a:lumMod val="95000"/>
                  <a:alpha val="1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r-Latn-RS"/>
          </a:p>
        </c:txPr>
        <c:crossAx val="96235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hr-HR"/>
              <a:t>Prihodi po ekonomskoj</a:t>
            </a:r>
            <a:r>
              <a:rPr lang="hr-HR" baseline="0"/>
              <a:t> klasifikaciji</a:t>
            </a:r>
            <a:endParaRPr lang="hr-H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sr-Latn-RS"/>
        </a:p>
      </c:txPr>
    </c:title>
    <c:autoTitleDeleted val="0"/>
    <c:plotArea>
      <c:layout/>
      <c:barChart>
        <c:barDir val="col"/>
        <c:grouping val="clustered"/>
        <c:varyColors val="0"/>
        <c:ser>
          <c:idx val="0"/>
          <c:order val="0"/>
          <c:tx>
            <c:strRef>
              <c:f>Sheet1!$B$1</c:f>
              <c:strCache>
                <c:ptCount val="1"/>
                <c:pt idx="0">
                  <c:v>Izvršenje 1.1.2024. - 30.6.2024.</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c:f>
              <c:strCache>
                <c:ptCount val="1"/>
                <c:pt idx="0">
                  <c:v>65 - Prihodi od upravnih i administrativnih pristojbi, pristojbi po posebnim propisima i naknadama</c:v>
                </c:pt>
              </c:strCache>
            </c:strRef>
          </c:cat>
          <c:val>
            <c:numRef>
              <c:f>Sheet1!$B$2</c:f>
              <c:numCache>
                <c:formatCode>General</c:formatCode>
                <c:ptCount val="1"/>
                <c:pt idx="0">
                  <c:v>31229.27</c:v>
                </c:pt>
              </c:numCache>
            </c:numRef>
          </c:val>
          <c:extLst>
            <c:ext xmlns:c16="http://schemas.microsoft.com/office/drawing/2014/chart" uri="{C3380CC4-5D6E-409C-BE32-E72D297353CC}">
              <c16:uniqueId val="{00000000-B99A-4B4F-86BA-97CB956A9A76}"/>
            </c:ext>
          </c:extLst>
        </c:ser>
        <c:ser>
          <c:idx val="1"/>
          <c:order val="1"/>
          <c:tx>
            <c:strRef>
              <c:f>Sheet1!$C$1</c:f>
              <c:strCache>
                <c:ptCount val="1"/>
                <c:pt idx="0">
                  <c:v>Izvorni plan ili rebalans 2025.</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c:f>
              <c:strCache>
                <c:ptCount val="1"/>
                <c:pt idx="0">
                  <c:v>65 - Prihodi od upravnih i administrativnih pristojbi, pristojbi po posebnim propisima i naknadama</c:v>
                </c:pt>
              </c:strCache>
            </c:strRef>
          </c:cat>
          <c:val>
            <c:numRef>
              <c:f>Sheet1!$C$2</c:f>
              <c:numCache>
                <c:formatCode>General</c:formatCode>
                <c:ptCount val="1"/>
                <c:pt idx="0">
                  <c:v>66470</c:v>
                </c:pt>
              </c:numCache>
            </c:numRef>
          </c:val>
          <c:extLst>
            <c:ext xmlns:c16="http://schemas.microsoft.com/office/drawing/2014/chart" uri="{C3380CC4-5D6E-409C-BE32-E72D297353CC}">
              <c16:uniqueId val="{00000001-B99A-4B4F-86BA-97CB956A9A76}"/>
            </c:ext>
          </c:extLst>
        </c:ser>
        <c:ser>
          <c:idx val="2"/>
          <c:order val="2"/>
          <c:tx>
            <c:strRef>
              <c:f>Sheet1!$D$1</c:f>
              <c:strCache>
                <c:ptCount val="1"/>
                <c:pt idx="0">
                  <c:v>Izvršenje 1.1.2025. - 30.6.2025.</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c:f>
              <c:strCache>
                <c:ptCount val="1"/>
                <c:pt idx="0">
                  <c:v>65 - Prihodi od upravnih i administrativnih pristojbi, pristojbi po posebnim propisima i naknadama</c:v>
                </c:pt>
              </c:strCache>
            </c:strRef>
          </c:cat>
          <c:val>
            <c:numRef>
              <c:f>Sheet1!$D$2</c:f>
              <c:numCache>
                <c:formatCode>General</c:formatCode>
                <c:ptCount val="1"/>
                <c:pt idx="0">
                  <c:v>37529.160000000003</c:v>
                </c:pt>
              </c:numCache>
            </c:numRef>
          </c:val>
          <c:extLst>
            <c:ext xmlns:c16="http://schemas.microsoft.com/office/drawing/2014/chart" uri="{C3380CC4-5D6E-409C-BE32-E72D297353CC}">
              <c16:uniqueId val="{00000002-B99A-4B4F-86BA-97CB956A9A76}"/>
            </c:ext>
          </c:extLst>
        </c:ser>
        <c:dLbls>
          <c:showLegendKey val="0"/>
          <c:showVal val="0"/>
          <c:showCatName val="0"/>
          <c:showSerName val="0"/>
          <c:showPercent val="0"/>
          <c:showBubbleSize val="0"/>
        </c:dLbls>
        <c:gapWidth val="100"/>
        <c:overlap val="-24"/>
        <c:axId val="1575246816"/>
        <c:axId val="1575238080"/>
      </c:barChart>
      <c:catAx>
        <c:axId val="1575246816"/>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r-Latn-RS"/>
          </a:p>
        </c:txPr>
        <c:crossAx val="1575238080"/>
        <c:crosses val="autoZero"/>
        <c:auto val="1"/>
        <c:lblAlgn val="ctr"/>
        <c:lblOffset val="100"/>
        <c:noMultiLvlLbl val="0"/>
      </c:catAx>
      <c:valAx>
        <c:axId val="1575238080"/>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r-Latn-RS"/>
          </a:p>
        </c:txPr>
        <c:crossAx val="1575246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hr-HR"/>
              <a:t>Rashodi prema ekonomskoj klasifikaciji</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sr-Latn-RS"/>
        </a:p>
      </c:txPr>
    </c:title>
    <c:autoTitleDeleted val="0"/>
    <c:plotArea>
      <c:layout/>
      <c:barChart>
        <c:barDir val="col"/>
        <c:grouping val="clustered"/>
        <c:varyColors val="0"/>
        <c:ser>
          <c:idx val="0"/>
          <c:order val="0"/>
          <c:tx>
            <c:strRef>
              <c:f>Sheet1!$B$1</c:f>
              <c:strCache>
                <c:ptCount val="1"/>
                <c:pt idx="0">
                  <c:v>Ostvarenje 1.1.2024. - 30.6.2024.</c:v>
                </c:pt>
              </c:strCache>
            </c:strRef>
          </c:tx>
          <c:spPr>
            <a:gradFill rotWithShape="1">
              <a:gsLst>
                <a:gs pos="0">
                  <a:schemeClr val="accent2">
                    <a:tint val="65000"/>
                    <a:satMod val="103000"/>
                    <a:lumMod val="102000"/>
                    <a:tint val="94000"/>
                  </a:schemeClr>
                </a:gs>
                <a:gs pos="50000">
                  <a:schemeClr val="accent2">
                    <a:tint val="65000"/>
                    <a:satMod val="110000"/>
                    <a:lumMod val="100000"/>
                    <a:shade val="100000"/>
                  </a:schemeClr>
                </a:gs>
                <a:gs pos="100000">
                  <a:schemeClr val="accent2">
                    <a:tint val="65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Sheet1!$A$2:$A$7</c:f>
              <c:strCache>
                <c:ptCount val="6"/>
                <c:pt idx="0">
                  <c:v>31 Rashodi za zaposlene</c:v>
                </c:pt>
                <c:pt idx="1">
                  <c:v>32 Materijalni rashodi</c:v>
                </c:pt>
                <c:pt idx="2">
                  <c:v>34 Financijski rashodi</c:v>
                </c:pt>
                <c:pt idx="3">
                  <c:v>37 naknade građanima i kućanstvima na temelju osiguranja i druge naknade</c:v>
                </c:pt>
                <c:pt idx="4">
                  <c:v>38 Ostali rashodi</c:v>
                </c:pt>
                <c:pt idx="5">
                  <c:v>42 Rashodi za nabavu proizvedene dugotrajne imovine</c:v>
                </c:pt>
              </c:strCache>
            </c:strRef>
          </c:cat>
          <c:val>
            <c:numRef>
              <c:f>Sheet1!$B$2:$B$7</c:f>
              <c:numCache>
                <c:formatCode>General</c:formatCode>
                <c:ptCount val="6"/>
                <c:pt idx="0">
                  <c:v>1078997.4099999999</c:v>
                </c:pt>
                <c:pt idx="1">
                  <c:v>215679.91</c:v>
                </c:pt>
                <c:pt idx="2">
                  <c:v>849.55</c:v>
                </c:pt>
                <c:pt idx="3">
                  <c:v>5361.43</c:v>
                </c:pt>
                <c:pt idx="4">
                  <c:v>1687.66</c:v>
                </c:pt>
                <c:pt idx="5">
                  <c:v>4274.63</c:v>
                </c:pt>
              </c:numCache>
            </c:numRef>
          </c:val>
          <c:extLst>
            <c:ext xmlns:c16="http://schemas.microsoft.com/office/drawing/2014/chart" uri="{C3380CC4-5D6E-409C-BE32-E72D297353CC}">
              <c16:uniqueId val="{00000000-E122-482D-988F-FB3A9B8A252B}"/>
            </c:ext>
          </c:extLst>
        </c:ser>
        <c:ser>
          <c:idx val="1"/>
          <c:order val="1"/>
          <c:tx>
            <c:strRef>
              <c:f>Sheet1!$C$1</c:f>
              <c:strCache>
                <c:ptCount val="1"/>
                <c:pt idx="0">
                  <c:v>Izvorni plan ili rebalans 2025.</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Sheet1!$A$2:$A$7</c:f>
              <c:strCache>
                <c:ptCount val="6"/>
                <c:pt idx="0">
                  <c:v>31 Rashodi za zaposlene</c:v>
                </c:pt>
                <c:pt idx="1">
                  <c:v>32 Materijalni rashodi</c:v>
                </c:pt>
                <c:pt idx="2">
                  <c:v>34 Financijski rashodi</c:v>
                </c:pt>
                <c:pt idx="3">
                  <c:v>37 naknade građanima i kućanstvima na temelju osiguranja i druge naknade</c:v>
                </c:pt>
                <c:pt idx="4">
                  <c:v>38 Ostali rashodi</c:v>
                </c:pt>
                <c:pt idx="5">
                  <c:v>42 Rashodi za nabavu proizvedene dugotrajne imovine</c:v>
                </c:pt>
              </c:strCache>
            </c:strRef>
          </c:cat>
          <c:val>
            <c:numRef>
              <c:f>Sheet1!$C$2:$C$7</c:f>
              <c:numCache>
                <c:formatCode>General</c:formatCode>
                <c:ptCount val="6"/>
                <c:pt idx="0">
                  <c:v>2610500</c:v>
                </c:pt>
                <c:pt idx="1">
                  <c:v>515370</c:v>
                </c:pt>
                <c:pt idx="2">
                  <c:v>1710</c:v>
                </c:pt>
                <c:pt idx="3">
                  <c:v>7500</c:v>
                </c:pt>
                <c:pt idx="4">
                  <c:v>1700</c:v>
                </c:pt>
                <c:pt idx="5">
                  <c:v>73900</c:v>
                </c:pt>
              </c:numCache>
            </c:numRef>
          </c:val>
          <c:extLst>
            <c:ext xmlns:c16="http://schemas.microsoft.com/office/drawing/2014/chart" uri="{C3380CC4-5D6E-409C-BE32-E72D297353CC}">
              <c16:uniqueId val="{00000001-E122-482D-988F-FB3A9B8A252B}"/>
            </c:ext>
          </c:extLst>
        </c:ser>
        <c:ser>
          <c:idx val="2"/>
          <c:order val="2"/>
          <c:tx>
            <c:strRef>
              <c:f>Sheet1!$D$1</c:f>
              <c:strCache>
                <c:ptCount val="1"/>
                <c:pt idx="0">
                  <c:v>Ostvarenje 1.1.2025. - 30.6.2025.</c:v>
                </c:pt>
              </c:strCache>
            </c:strRef>
          </c:tx>
          <c:spPr>
            <a:gradFill rotWithShape="1">
              <a:gsLst>
                <a:gs pos="0">
                  <a:schemeClr val="accent2">
                    <a:shade val="65000"/>
                    <a:satMod val="103000"/>
                    <a:lumMod val="102000"/>
                    <a:tint val="94000"/>
                  </a:schemeClr>
                </a:gs>
                <a:gs pos="50000">
                  <a:schemeClr val="accent2">
                    <a:shade val="65000"/>
                    <a:satMod val="110000"/>
                    <a:lumMod val="100000"/>
                    <a:shade val="100000"/>
                  </a:schemeClr>
                </a:gs>
                <a:gs pos="100000">
                  <a:schemeClr val="accent2">
                    <a:shade val="65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Sheet1!$A$2:$A$7</c:f>
              <c:strCache>
                <c:ptCount val="6"/>
                <c:pt idx="0">
                  <c:v>31 Rashodi za zaposlene</c:v>
                </c:pt>
                <c:pt idx="1">
                  <c:v>32 Materijalni rashodi</c:v>
                </c:pt>
                <c:pt idx="2">
                  <c:v>34 Financijski rashodi</c:v>
                </c:pt>
                <c:pt idx="3">
                  <c:v>37 naknade građanima i kućanstvima na temelju osiguranja i druge naknade</c:v>
                </c:pt>
                <c:pt idx="4">
                  <c:v>38 Ostali rashodi</c:v>
                </c:pt>
                <c:pt idx="5">
                  <c:v>42 Rashodi za nabavu proizvedene dugotrajne imovine</c:v>
                </c:pt>
              </c:strCache>
            </c:strRef>
          </c:cat>
          <c:val>
            <c:numRef>
              <c:f>Sheet1!$D$2:$D$7</c:f>
              <c:numCache>
                <c:formatCode>General</c:formatCode>
                <c:ptCount val="6"/>
                <c:pt idx="0">
                  <c:v>1412150.07</c:v>
                </c:pt>
                <c:pt idx="1">
                  <c:v>246310.5</c:v>
                </c:pt>
                <c:pt idx="2">
                  <c:v>603.49</c:v>
                </c:pt>
                <c:pt idx="3">
                  <c:v>4932.08</c:v>
                </c:pt>
                <c:pt idx="4">
                  <c:v>0</c:v>
                </c:pt>
                <c:pt idx="5">
                  <c:v>14702.69</c:v>
                </c:pt>
              </c:numCache>
            </c:numRef>
          </c:val>
          <c:extLst>
            <c:ext xmlns:c16="http://schemas.microsoft.com/office/drawing/2014/chart" uri="{C3380CC4-5D6E-409C-BE32-E72D297353CC}">
              <c16:uniqueId val="{00000002-E122-482D-988F-FB3A9B8A252B}"/>
            </c:ext>
          </c:extLst>
        </c:ser>
        <c:dLbls>
          <c:showLegendKey val="0"/>
          <c:showVal val="0"/>
          <c:showCatName val="0"/>
          <c:showSerName val="0"/>
          <c:showPercent val="0"/>
          <c:showBubbleSize val="0"/>
        </c:dLbls>
        <c:gapWidth val="100"/>
        <c:overlap val="-24"/>
        <c:axId val="1995166864"/>
        <c:axId val="1995154800"/>
      </c:barChart>
      <c:catAx>
        <c:axId val="1995166864"/>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r-Latn-RS"/>
          </a:p>
        </c:txPr>
        <c:crossAx val="1995154800"/>
        <c:crosses val="autoZero"/>
        <c:auto val="1"/>
        <c:lblAlgn val="ctr"/>
        <c:lblOffset val="100"/>
        <c:noMultiLvlLbl val="0"/>
      </c:catAx>
      <c:valAx>
        <c:axId val="1995154800"/>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r-Latn-RS"/>
          </a:p>
        </c:txPr>
        <c:crossAx val="1995166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hr-HR" sz="1400"/>
              <a:t>Izvor 11- opći prihodi i primici</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sr-Latn-RS"/>
        </a:p>
      </c:txPr>
    </c:title>
    <c:autoTitleDeleted val="0"/>
    <c:plotArea>
      <c:layout/>
      <c:barChart>
        <c:barDir val="bar"/>
        <c:grouping val="clustered"/>
        <c:varyColors val="0"/>
        <c:ser>
          <c:idx val="0"/>
          <c:order val="0"/>
          <c:tx>
            <c:strRef>
              <c:f>Sheet1!$B$1</c:f>
              <c:strCache>
                <c:ptCount val="1"/>
                <c:pt idx="0">
                  <c:v>Ostvarenje 1.1.2024. 30.6.2024.</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Sheet1!$A$2:$A$3</c:f>
              <c:strCache>
                <c:ptCount val="2"/>
                <c:pt idx="0">
                  <c:v>Prihodi </c:v>
                </c:pt>
                <c:pt idx="1">
                  <c:v>Rashodi</c:v>
                </c:pt>
              </c:strCache>
            </c:strRef>
          </c:cat>
          <c:val>
            <c:numRef>
              <c:f>Sheet1!$B$2:$B$3</c:f>
              <c:numCache>
                <c:formatCode>General</c:formatCode>
                <c:ptCount val="2"/>
                <c:pt idx="0">
                  <c:v>118530.22</c:v>
                </c:pt>
                <c:pt idx="1">
                  <c:v>118530.22</c:v>
                </c:pt>
              </c:numCache>
            </c:numRef>
          </c:val>
          <c:extLst>
            <c:ext xmlns:c16="http://schemas.microsoft.com/office/drawing/2014/chart" uri="{C3380CC4-5D6E-409C-BE32-E72D297353CC}">
              <c16:uniqueId val="{00000000-9086-4DDF-9383-86A6F6E9A8E2}"/>
            </c:ext>
          </c:extLst>
        </c:ser>
        <c:ser>
          <c:idx val="1"/>
          <c:order val="1"/>
          <c:tx>
            <c:strRef>
              <c:f>Sheet1!$C$1</c:f>
              <c:strCache>
                <c:ptCount val="1"/>
                <c:pt idx="0">
                  <c:v>Plan 2025.</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Sheet1!$A$2:$A$3</c:f>
              <c:strCache>
                <c:ptCount val="2"/>
                <c:pt idx="0">
                  <c:v>Prihodi </c:v>
                </c:pt>
                <c:pt idx="1">
                  <c:v>Rashodi</c:v>
                </c:pt>
              </c:strCache>
            </c:strRef>
          </c:cat>
          <c:val>
            <c:numRef>
              <c:f>Sheet1!$C$2:$C$3</c:f>
              <c:numCache>
                <c:formatCode>General</c:formatCode>
                <c:ptCount val="2"/>
                <c:pt idx="0">
                  <c:v>355800</c:v>
                </c:pt>
                <c:pt idx="1">
                  <c:v>355800</c:v>
                </c:pt>
              </c:numCache>
            </c:numRef>
          </c:val>
          <c:extLst>
            <c:ext xmlns:c16="http://schemas.microsoft.com/office/drawing/2014/chart" uri="{C3380CC4-5D6E-409C-BE32-E72D297353CC}">
              <c16:uniqueId val="{00000001-9086-4DDF-9383-86A6F6E9A8E2}"/>
            </c:ext>
          </c:extLst>
        </c:ser>
        <c:ser>
          <c:idx val="2"/>
          <c:order val="2"/>
          <c:tx>
            <c:strRef>
              <c:f>Sheet1!$D$1</c:f>
              <c:strCache>
                <c:ptCount val="1"/>
                <c:pt idx="0">
                  <c:v>Ostvarenje 1.1.2025. 30.6.2025.</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Sheet1!$A$2:$A$3</c:f>
              <c:strCache>
                <c:ptCount val="2"/>
                <c:pt idx="0">
                  <c:v>Prihodi </c:v>
                </c:pt>
                <c:pt idx="1">
                  <c:v>Rashodi</c:v>
                </c:pt>
              </c:strCache>
            </c:strRef>
          </c:cat>
          <c:val>
            <c:numRef>
              <c:f>Sheet1!$D$2:$D$3</c:f>
              <c:numCache>
                <c:formatCode>General</c:formatCode>
                <c:ptCount val="2"/>
                <c:pt idx="0">
                  <c:v>148801.75</c:v>
                </c:pt>
                <c:pt idx="1">
                  <c:v>173274.02</c:v>
                </c:pt>
              </c:numCache>
            </c:numRef>
          </c:val>
          <c:extLst>
            <c:ext xmlns:c16="http://schemas.microsoft.com/office/drawing/2014/chart" uri="{C3380CC4-5D6E-409C-BE32-E72D297353CC}">
              <c16:uniqueId val="{00000002-9086-4DDF-9383-86A6F6E9A8E2}"/>
            </c:ext>
          </c:extLst>
        </c:ser>
        <c:dLbls>
          <c:showLegendKey val="0"/>
          <c:showVal val="0"/>
          <c:showCatName val="0"/>
          <c:showSerName val="0"/>
          <c:showPercent val="0"/>
          <c:showBubbleSize val="0"/>
        </c:dLbls>
        <c:gapWidth val="115"/>
        <c:overlap val="-20"/>
        <c:axId val="1750316032"/>
        <c:axId val="1750316448"/>
      </c:barChart>
      <c:catAx>
        <c:axId val="1750316032"/>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r-Latn-RS"/>
          </a:p>
        </c:txPr>
        <c:crossAx val="1750316448"/>
        <c:crosses val="autoZero"/>
        <c:auto val="1"/>
        <c:lblAlgn val="ctr"/>
        <c:lblOffset val="100"/>
        <c:noMultiLvlLbl val="0"/>
      </c:catAx>
      <c:valAx>
        <c:axId val="1750316448"/>
        <c:scaling>
          <c:orientation val="minMax"/>
        </c:scaling>
        <c:delete val="0"/>
        <c:axPos val="b"/>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r-Latn-RS"/>
          </a:p>
        </c:txPr>
        <c:crossAx val="1750316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sr-Latn-R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hr-HR" sz="1400"/>
              <a:t>Izvor 35 - vlastiti</a:t>
            </a:r>
            <a:r>
              <a:rPr lang="hr-HR" sz="1400" baseline="0"/>
              <a:t> prihodi proračunskih korisnika</a:t>
            </a:r>
            <a:endParaRPr lang="hr-HR" sz="1400"/>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sr-Latn-RS"/>
        </a:p>
      </c:txPr>
    </c:title>
    <c:autoTitleDeleted val="0"/>
    <c:plotArea>
      <c:layout/>
      <c:barChart>
        <c:barDir val="bar"/>
        <c:grouping val="clustered"/>
        <c:varyColors val="0"/>
        <c:ser>
          <c:idx val="0"/>
          <c:order val="0"/>
          <c:tx>
            <c:strRef>
              <c:f>Sheet1!$B$1</c:f>
              <c:strCache>
                <c:ptCount val="1"/>
                <c:pt idx="0">
                  <c:v>Ostvarenje 1.1.2024. 30.6.2024.</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Sheet1!$A$2:$A$3</c:f>
              <c:strCache>
                <c:ptCount val="2"/>
                <c:pt idx="0">
                  <c:v>Prihodi </c:v>
                </c:pt>
                <c:pt idx="1">
                  <c:v>Rashodi</c:v>
                </c:pt>
              </c:strCache>
            </c:strRef>
          </c:cat>
          <c:val>
            <c:numRef>
              <c:f>Sheet1!$B$2:$B$3</c:f>
              <c:numCache>
                <c:formatCode>General</c:formatCode>
                <c:ptCount val="2"/>
                <c:pt idx="0">
                  <c:v>2736.18</c:v>
                </c:pt>
                <c:pt idx="1">
                  <c:v>1058.54</c:v>
                </c:pt>
              </c:numCache>
            </c:numRef>
          </c:val>
          <c:extLst>
            <c:ext xmlns:c16="http://schemas.microsoft.com/office/drawing/2014/chart" uri="{C3380CC4-5D6E-409C-BE32-E72D297353CC}">
              <c16:uniqueId val="{00000000-1FE3-4ADB-B15E-E022B1CC7F96}"/>
            </c:ext>
          </c:extLst>
        </c:ser>
        <c:ser>
          <c:idx val="1"/>
          <c:order val="1"/>
          <c:tx>
            <c:strRef>
              <c:f>Sheet1!$C$1</c:f>
              <c:strCache>
                <c:ptCount val="1"/>
                <c:pt idx="0">
                  <c:v>Plan 2025.</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Sheet1!$A$2:$A$3</c:f>
              <c:strCache>
                <c:ptCount val="2"/>
                <c:pt idx="0">
                  <c:v>Prihodi </c:v>
                </c:pt>
                <c:pt idx="1">
                  <c:v>Rashodi</c:v>
                </c:pt>
              </c:strCache>
            </c:strRef>
          </c:cat>
          <c:val>
            <c:numRef>
              <c:f>Sheet1!$C$2:$C$3</c:f>
              <c:numCache>
                <c:formatCode>General</c:formatCode>
                <c:ptCount val="2"/>
                <c:pt idx="0">
                  <c:v>4000</c:v>
                </c:pt>
                <c:pt idx="1">
                  <c:v>4000</c:v>
                </c:pt>
              </c:numCache>
            </c:numRef>
          </c:val>
          <c:extLst>
            <c:ext xmlns:c16="http://schemas.microsoft.com/office/drawing/2014/chart" uri="{C3380CC4-5D6E-409C-BE32-E72D297353CC}">
              <c16:uniqueId val="{00000001-1FE3-4ADB-B15E-E022B1CC7F96}"/>
            </c:ext>
          </c:extLst>
        </c:ser>
        <c:ser>
          <c:idx val="2"/>
          <c:order val="2"/>
          <c:tx>
            <c:strRef>
              <c:f>Sheet1!$D$1</c:f>
              <c:strCache>
                <c:ptCount val="1"/>
                <c:pt idx="0">
                  <c:v>Ostvarenje 1.1.2025. 30.6.2025.</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Sheet1!$A$2:$A$3</c:f>
              <c:strCache>
                <c:ptCount val="2"/>
                <c:pt idx="0">
                  <c:v>Prihodi </c:v>
                </c:pt>
                <c:pt idx="1">
                  <c:v>Rashodi</c:v>
                </c:pt>
              </c:strCache>
            </c:strRef>
          </c:cat>
          <c:val>
            <c:numRef>
              <c:f>Sheet1!$D$2:$D$3</c:f>
              <c:numCache>
                <c:formatCode>General</c:formatCode>
                <c:ptCount val="2"/>
                <c:pt idx="0">
                  <c:v>2466.1799999999998</c:v>
                </c:pt>
                <c:pt idx="1">
                  <c:v>426.5</c:v>
                </c:pt>
              </c:numCache>
            </c:numRef>
          </c:val>
          <c:extLst>
            <c:ext xmlns:c16="http://schemas.microsoft.com/office/drawing/2014/chart" uri="{C3380CC4-5D6E-409C-BE32-E72D297353CC}">
              <c16:uniqueId val="{00000002-1FE3-4ADB-B15E-E022B1CC7F96}"/>
            </c:ext>
          </c:extLst>
        </c:ser>
        <c:dLbls>
          <c:showLegendKey val="0"/>
          <c:showVal val="0"/>
          <c:showCatName val="0"/>
          <c:showSerName val="0"/>
          <c:showPercent val="0"/>
          <c:showBubbleSize val="0"/>
        </c:dLbls>
        <c:gapWidth val="115"/>
        <c:overlap val="-20"/>
        <c:axId val="1750316032"/>
        <c:axId val="1750316448"/>
      </c:barChart>
      <c:catAx>
        <c:axId val="1750316032"/>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r-Latn-RS"/>
          </a:p>
        </c:txPr>
        <c:crossAx val="1750316448"/>
        <c:crosses val="autoZero"/>
        <c:auto val="1"/>
        <c:lblAlgn val="ctr"/>
        <c:lblOffset val="100"/>
        <c:noMultiLvlLbl val="0"/>
      </c:catAx>
      <c:valAx>
        <c:axId val="1750316448"/>
        <c:scaling>
          <c:orientation val="minMax"/>
        </c:scaling>
        <c:delete val="0"/>
        <c:axPos val="b"/>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r-Latn-RS"/>
          </a:p>
        </c:txPr>
        <c:crossAx val="1750316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sr-Latn-R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hr-HR" sz="1400"/>
              <a:t>Izvor 41 - potpore</a:t>
            </a:r>
            <a:r>
              <a:rPr lang="hr-HR" sz="1400" baseline="0"/>
              <a:t> za decentralizirane izdatke</a:t>
            </a:r>
            <a:endParaRPr lang="hr-HR" sz="1400"/>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sr-Latn-RS"/>
        </a:p>
      </c:txPr>
    </c:title>
    <c:autoTitleDeleted val="0"/>
    <c:plotArea>
      <c:layout/>
      <c:barChart>
        <c:barDir val="bar"/>
        <c:grouping val="clustered"/>
        <c:varyColors val="0"/>
        <c:ser>
          <c:idx val="0"/>
          <c:order val="0"/>
          <c:tx>
            <c:strRef>
              <c:f>Sheet1!$B$1</c:f>
              <c:strCache>
                <c:ptCount val="1"/>
                <c:pt idx="0">
                  <c:v>Ostvarenje 1.1.2024. 30.6.2024.</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Sheet1!$A$2:$A$3</c:f>
              <c:strCache>
                <c:ptCount val="2"/>
                <c:pt idx="0">
                  <c:v>Prihodi </c:v>
                </c:pt>
                <c:pt idx="1">
                  <c:v>Rashodi</c:v>
                </c:pt>
              </c:strCache>
            </c:strRef>
          </c:cat>
          <c:val>
            <c:numRef>
              <c:f>Sheet1!$B$2:$B$3</c:f>
              <c:numCache>
                <c:formatCode>General</c:formatCode>
                <c:ptCount val="2"/>
                <c:pt idx="0">
                  <c:v>83819.03</c:v>
                </c:pt>
                <c:pt idx="1">
                  <c:v>83819.03</c:v>
                </c:pt>
              </c:numCache>
            </c:numRef>
          </c:val>
          <c:extLst>
            <c:ext xmlns:c16="http://schemas.microsoft.com/office/drawing/2014/chart" uri="{C3380CC4-5D6E-409C-BE32-E72D297353CC}">
              <c16:uniqueId val="{00000000-9804-47A1-AAD5-0FDF2055FB86}"/>
            </c:ext>
          </c:extLst>
        </c:ser>
        <c:ser>
          <c:idx val="1"/>
          <c:order val="1"/>
          <c:tx>
            <c:strRef>
              <c:f>Sheet1!$C$1</c:f>
              <c:strCache>
                <c:ptCount val="1"/>
                <c:pt idx="0">
                  <c:v>Plan 2025.</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Sheet1!$A$2:$A$3</c:f>
              <c:strCache>
                <c:ptCount val="2"/>
                <c:pt idx="0">
                  <c:v>Prihodi </c:v>
                </c:pt>
                <c:pt idx="1">
                  <c:v>Rashodi</c:v>
                </c:pt>
              </c:strCache>
            </c:strRef>
          </c:cat>
          <c:val>
            <c:numRef>
              <c:f>Sheet1!$C$2:$C$3</c:f>
              <c:numCache>
                <c:formatCode>General</c:formatCode>
                <c:ptCount val="2"/>
                <c:pt idx="0">
                  <c:v>188010</c:v>
                </c:pt>
                <c:pt idx="1">
                  <c:v>188010</c:v>
                </c:pt>
              </c:numCache>
            </c:numRef>
          </c:val>
          <c:extLst>
            <c:ext xmlns:c16="http://schemas.microsoft.com/office/drawing/2014/chart" uri="{C3380CC4-5D6E-409C-BE32-E72D297353CC}">
              <c16:uniqueId val="{00000001-9804-47A1-AAD5-0FDF2055FB86}"/>
            </c:ext>
          </c:extLst>
        </c:ser>
        <c:ser>
          <c:idx val="2"/>
          <c:order val="2"/>
          <c:tx>
            <c:strRef>
              <c:f>Sheet1!$D$1</c:f>
              <c:strCache>
                <c:ptCount val="1"/>
                <c:pt idx="0">
                  <c:v>Ostvarenje 1.1.2025. 30.6.2025.</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Sheet1!$A$2:$A$3</c:f>
              <c:strCache>
                <c:ptCount val="2"/>
                <c:pt idx="0">
                  <c:v>Prihodi </c:v>
                </c:pt>
                <c:pt idx="1">
                  <c:v>Rashodi</c:v>
                </c:pt>
              </c:strCache>
            </c:strRef>
          </c:cat>
          <c:val>
            <c:numRef>
              <c:f>Sheet1!$D$2:$D$3</c:f>
              <c:numCache>
                <c:formatCode>General</c:formatCode>
                <c:ptCount val="2"/>
                <c:pt idx="0">
                  <c:v>75093.710000000006</c:v>
                </c:pt>
                <c:pt idx="1">
                  <c:v>83516.509999999995</c:v>
                </c:pt>
              </c:numCache>
            </c:numRef>
          </c:val>
          <c:extLst>
            <c:ext xmlns:c16="http://schemas.microsoft.com/office/drawing/2014/chart" uri="{C3380CC4-5D6E-409C-BE32-E72D297353CC}">
              <c16:uniqueId val="{00000002-9804-47A1-AAD5-0FDF2055FB86}"/>
            </c:ext>
          </c:extLst>
        </c:ser>
        <c:dLbls>
          <c:showLegendKey val="0"/>
          <c:showVal val="0"/>
          <c:showCatName val="0"/>
          <c:showSerName val="0"/>
          <c:showPercent val="0"/>
          <c:showBubbleSize val="0"/>
        </c:dLbls>
        <c:gapWidth val="115"/>
        <c:overlap val="-20"/>
        <c:axId val="1750316032"/>
        <c:axId val="1750316448"/>
      </c:barChart>
      <c:catAx>
        <c:axId val="1750316032"/>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r-Latn-RS"/>
          </a:p>
        </c:txPr>
        <c:crossAx val="1750316448"/>
        <c:crosses val="autoZero"/>
        <c:auto val="1"/>
        <c:lblAlgn val="ctr"/>
        <c:lblOffset val="100"/>
        <c:noMultiLvlLbl val="0"/>
      </c:catAx>
      <c:valAx>
        <c:axId val="1750316448"/>
        <c:scaling>
          <c:orientation val="minMax"/>
        </c:scaling>
        <c:delete val="0"/>
        <c:axPos val="b"/>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r-Latn-RS"/>
          </a:p>
        </c:txPr>
        <c:crossAx val="1750316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sr-Latn-R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hr-HR" sz="1400"/>
              <a:t>Izvor 52 - namjenske tekuće pomoći</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sr-Latn-RS"/>
        </a:p>
      </c:txPr>
    </c:title>
    <c:autoTitleDeleted val="0"/>
    <c:plotArea>
      <c:layout/>
      <c:barChart>
        <c:barDir val="bar"/>
        <c:grouping val="clustered"/>
        <c:varyColors val="0"/>
        <c:ser>
          <c:idx val="0"/>
          <c:order val="0"/>
          <c:tx>
            <c:strRef>
              <c:f>Sheet1!$B$1</c:f>
              <c:strCache>
                <c:ptCount val="1"/>
                <c:pt idx="0">
                  <c:v>Ostvarenje 1.1.2024. 30.6.2024.</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Sheet1!$A$2:$A$3</c:f>
              <c:strCache>
                <c:ptCount val="2"/>
                <c:pt idx="0">
                  <c:v>Prihodi </c:v>
                </c:pt>
                <c:pt idx="1">
                  <c:v>Rashodi</c:v>
                </c:pt>
              </c:strCache>
            </c:strRef>
          </c:cat>
          <c:val>
            <c:numRef>
              <c:f>Sheet1!$B$2:$B$3</c:f>
              <c:numCache>
                <c:formatCode>General</c:formatCode>
                <c:ptCount val="2"/>
                <c:pt idx="0">
                  <c:v>182.3</c:v>
                </c:pt>
                <c:pt idx="1">
                  <c:v>182.3</c:v>
                </c:pt>
              </c:numCache>
            </c:numRef>
          </c:val>
          <c:extLst>
            <c:ext xmlns:c16="http://schemas.microsoft.com/office/drawing/2014/chart" uri="{C3380CC4-5D6E-409C-BE32-E72D297353CC}">
              <c16:uniqueId val="{00000000-EB08-4332-9B7E-1440F60A43F9}"/>
            </c:ext>
          </c:extLst>
        </c:ser>
        <c:ser>
          <c:idx val="1"/>
          <c:order val="1"/>
          <c:tx>
            <c:strRef>
              <c:f>Sheet1!$C$1</c:f>
              <c:strCache>
                <c:ptCount val="1"/>
                <c:pt idx="0">
                  <c:v>Plan 2025.</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Sheet1!$A$2:$A$3</c:f>
              <c:strCache>
                <c:ptCount val="2"/>
                <c:pt idx="0">
                  <c:v>Prihodi </c:v>
                </c:pt>
                <c:pt idx="1">
                  <c:v>Rashodi</c:v>
                </c:pt>
              </c:strCache>
            </c:strRef>
          </c:cat>
          <c:val>
            <c:numRef>
              <c:f>Sheet1!$C$2:$C$3</c:f>
              <c:numCache>
                <c:formatCode>General</c:formatCode>
                <c:ptCount val="2"/>
                <c:pt idx="0">
                  <c:v>600</c:v>
                </c:pt>
                <c:pt idx="1">
                  <c:v>600</c:v>
                </c:pt>
              </c:numCache>
            </c:numRef>
          </c:val>
          <c:extLst>
            <c:ext xmlns:c16="http://schemas.microsoft.com/office/drawing/2014/chart" uri="{C3380CC4-5D6E-409C-BE32-E72D297353CC}">
              <c16:uniqueId val="{00000001-EB08-4332-9B7E-1440F60A43F9}"/>
            </c:ext>
          </c:extLst>
        </c:ser>
        <c:ser>
          <c:idx val="2"/>
          <c:order val="2"/>
          <c:tx>
            <c:strRef>
              <c:f>Sheet1!$D$1</c:f>
              <c:strCache>
                <c:ptCount val="1"/>
                <c:pt idx="0">
                  <c:v>Ostvarenje 1.1.2025. 30.6.2025.</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Sheet1!$A$2:$A$3</c:f>
              <c:strCache>
                <c:ptCount val="2"/>
                <c:pt idx="0">
                  <c:v>Prihodi </c:v>
                </c:pt>
                <c:pt idx="1">
                  <c:v>Rashodi</c:v>
                </c:pt>
              </c:strCache>
            </c:strRef>
          </c:cat>
          <c:val>
            <c:numRef>
              <c:f>Sheet1!$D$2:$D$3</c:f>
              <c:numCache>
                <c:formatCode>General</c:formatCode>
                <c:ptCount val="2"/>
                <c:pt idx="0">
                  <c:v>212.37</c:v>
                </c:pt>
                <c:pt idx="1">
                  <c:v>212.37</c:v>
                </c:pt>
              </c:numCache>
            </c:numRef>
          </c:val>
          <c:extLst>
            <c:ext xmlns:c16="http://schemas.microsoft.com/office/drawing/2014/chart" uri="{C3380CC4-5D6E-409C-BE32-E72D297353CC}">
              <c16:uniqueId val="{00000002-EB08-4332-9B7E-1440F60A43F9}"/>
            </c:ext>
          </c:extLst>
        </c:ser>
        <c:dLbls>
          <c:showLegendKey val="0"/>
          <c:showVal val="0"/>
          <c:showCatName val="0"/>
          <c:showSerName val="0"/>
          <c:showPercent val="0"/>
          <c:showBubbleSize val="0"/>
        </c:dLbls>
        <c:gapWidth val="115"/>
        <c:overlap val="-20"/>
        <c:axId val="1750316032"/>
        <c:axId val="1750316448"/>
      </c:barChart>
      <c:catAx>
        <c:axId val="1750316032"/>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r-Latn-RS"/>
          </a:p>
        </c:txPr>
        <c:crossAx val="1750316448"/>
        <c:crosses val="autoZero"/>
        <c:auto val="1"/>
        <c:lblAlgn val="ctr"/>
        <c:lblOffset val="100"/>
        <c:noMultiLvlLbl val="0"/>
      </c:catAx>
      <c:valAx>
        <c:axId val="1750316448"/>
        <c:scaling>
          <c:orientation val="minMax"/>
        </c:scaling>
        <c:delete val="0"/>
        <c:axPos val="b"/>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r-Latn-RS"/>
          </a:p>
        </c:txPr>
        <c:crossAx val="1750316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sr-Latn-R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hr-HR" sz="1400"/>
              <a:t>Izvor 54 - EU fondovi</a:t>
            </a:r>
            <a:r>
              <a:rPr lang="hr-HR" sz="1400" baseline="0"/>
              <a:t> - pomoći</a:t>
            </a:r>
            <a:endParaRPr lang="hr-HR" sz="1400"/>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sr-Latn-RS"/>
        </a:p>
      </c:txPr>
    </c:title>
    <c:autoTitleDeleted val="0"/>
    <c:plotArea>
      <c:layout/>
      <c:barChart>
        <c:barDir val="bar"/>
        <c:grouping val="clustered"/>
        <c:varyColors val="0"/>
        <c:ser>
          <c:idx val="0"/>
          <c:order val="0"/>
          <c:tx>
            <c:strRef>
              <c:f>Sheet1!$B$1</c:f>
              <c:strCache>
                <c:ptCount val="1"/>
                <c:pt idx="0">
                  <c:v>Ostvarenje 1.1.2024. - 30.6.2024.</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Sheet1!$A$2:$A$3</c:f>
              <c:strCache>
                <c:ptCount val="2"/>
                <c:pt idx="0">
                  <c:v>Prihodi </c:v>
                </c:pt>
                <c:pt idx="1">
                  <c:v>Rashodi</c:v>
                </c:pt>
              </c:strCache>
            </c:strRef>
          </c:cat>
          <c:val>
            <c:numRef>
              <c:f>Sheet1!$B$2:$B$3</c:f>
              <c:numCache>
                <c:formatCode>General</c:formatCode>
                <c:ptCount val="2"/>
                <c:pt idx="0">
                  <c:v>35036.75</c:v>
                </c:pt>
                <c:pt idx="1">
                  <c:v>35036.42</c:v>
                </c:pt>
              </c:numCache>
            </c:numRef>
          </c:val>
          <c:extLst>
            <c:ext xmlns:c16="http://schemas.microsoft.com/office/drawing/2014/chart" uri="{C3380CC4-5D6E-409C-BE32-E72D297353CC}">
              <c16:uniqueId val="{00000000-11DB-4335-B799-BB3C00A7EE86}"/>
            </c:ext>
          </c:extLst>
        </c:ser>
        <c:ser>
          <c:idx val="1"/>
          <c:order val="1"/>
          <c:tx>
            <c:strRef>
              <c:f>Sheet1!$C$1</c:f>
              <c:strCache>
                <c:ptCount val="1"/>
                <c:pt idx="0">
                  <c:v>Plan 2025.</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Sheet1!$A$2:$A$3</c:f>
              <c:strCache>
                <c:ptCount val="2"/>
                <c:pt idx="0">
                  <c:v>Prihodi </c:v>
                </c:pt>
                <c:pt idx="1">
                  <c:v>Rashodi</c:v>
                </c:pt>
              </c:strCache>
            </c:strRef>
          </c:cat>
          <c:val>
            <c:numRef>
              <c:f>Sheet1!$C$2:$C$3</c:f>
              <c:numCache>
                <c:formatCode>General</c:formatCode>
                <c:ptCount val="2"/>
                <c:pt idx="0">
                  <c:v>77600</c:v>
                </c:pt>
                <c:pt idx="1">
                  <c:v>77600</c:v>
                </c:pt>
              </c:numCache>
            </c:numRef>
          </c:val>
          <c:extLst>
            <c:ext xmlns:c16="http://schemas.microsoft.com/office/drawing/2014/chart" uri="{C3380CC4-5D6E-409C-BE32-E72D297353CC}">
              <c16:uniqueId val="{00000001-11DB-4335-B799-BB3C00A7EE86}"/>
            </c:ext>
          </c:extLst>
        </c:ser>
        <c:ser>
          <c:idx val="2"/>
          <c:order val="2"/>
          <c:tx>
            <c:strRef>
              <c:f>Sheet1!$D$1</c:f>
              <c:strCache>
                <c:ptCount val="1"/>
                <c:pt idx="0">
                  <c:v>Ostvarenje 1.1.2025. - 30.6.2025.</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Sheet1!$A$2:$A$3</c:f>
              <c:strCache>
                <c:ptCount val="2"/>
                <c:pt idx="0">
                  <c:v>Prihodi </c:v>
                </c:pt>
                <c:pt idx="1">
                  <c:v>Rashodi</c:v>
                </c:pt>
              </c:strCache>
            </c:strRef>
          </c:cat>
          <c:val>
            <c:numRef>
              <c:f>Sheet1!$D$2:$D$3</c:f>
              <c:numCache>
                <c:formatCode>General</c:formatCode>
                <c:ptCount val="2"/>
                <c:pt idx="0">
                  <c:v>33794.26</c:v>
                </c:pt>
                <c:pt idx="1">
                  <c:v>39545.199999999997</c:v>
                </c:pt>
              </c:numCache>
            </c:numRef>
          </c:val>
          <c:extLst>
            <c:ext xmlns:c16="http://schemas.microsoft.com/office/drawing/2014/chart" uri="{C3380CC4-5D6E-409C-BE32-E72D297353CC}">
              <c16:uniqueId val="{00000002-11DB-4335-B799-BB3C00A7EE86}"/>
            </c:ext>
          </c:extLst>
        </c:ser>
        <c:dLbls>
          <c:showLegendKey val="0"/>
          <c:showVal val="0"/>
          <c:showCatName val="0"/>
          <c:showSerName val="0"/>
          <c:showPercent val="0"/>
          <c:showBubbleSize val="0"/>
        </c:dLbls>
        <c:gapWidth val="115"/>
        <c:overlap val="-20"/>
        <c:axId val="1750316032"/>
        <c:axId val="1750316448"/>
      </c:barChart>
      <c:catAx>
        <c:axId val="1750316032"/>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r-Latn-RS"/>
          </a:p>
        </c:txPr>
        <c:crossAx val="1750316448"/>
        <c:crosses val="autoZero"/>
        <c:auto val="1"/>
        <c:lblAlgn val="ctr"/>
        <c:lblOffset val="100"/>
        <c:noMultiLvlLbl val="0"/>
      </c:catAx>
      <c:valAx>
        <c:axId val="1750316448"/>
        <c:scaling>
          <c:orientation val="minMax"/>
        </c:scaling>
        <c:delete val="0"/>
        <c:axPos val="b"/>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r-Latn-RS"/>
          </a:p>
        </c:txPr>
        <c:crossAx val="1750316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sr-Latn-R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hr-HR" sz="1200"/>
              <a:t>Izvor 59 - Pomoći iz državnog proračuna za plaće te ostale</a:t>
            </a:r>
            <a:r>
              <a:rPr lang="hr-HR" sz="1200" baseline="0"/>
              <a:t> rashode za zasposlene</a:t>
            </a:r>
            <a:endParaRPr lang="hr-HR" sz="1200"/>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sr-Latn-RS"/>
        </a:p>
      </c:txPr>
    </c:title>
    <c:autoTitleDeleted val="0"/>
    <c:plotArea>
      <c:layout/>
      <c:barChart>
        <c:barDir val="bar"/>
        <c:grouping val="clustered"/>
        <c:varyColors val="0"/>
        <c:ser>
          <c:idx val="0"/>
          <c:order val="0"/>
          <c:tx>
            <c:strRef>
              <c:f>Sheet1!$B$1</c:f>
              <c:strCache>
                <c:ptCount val="1"/>
                <c:pt idx="0">
                  <c:v>Ostvarenje 1.1.2024.- 30.6.2024.</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Sheet1!$A$2:$A$3</c:f>
              <c:strCache>
                <c:ptCount val="2"/>
                <c:pt idx="0">
                  <c:v>Prihodi </c:v>
                </c:pt>
                <c:pt idx="1">
                  <c:v>Rashodi</c:v>
                </c:pt>
              </c:strCache>
            </c:strRef>
          </c:cat>
          <c:val>
            <c:numRef>
              <c:f>Sheet1!$B$2:$B$3</c:f>
              <c:numCache>
                <c:formatCode>General</c:formatCode>
                <c:ptCount val="2"/>
                <c:pt idx="0">
                  <c:v>953403.42</c:v>
                </c:pt>
                <c:pt idx="1">
                  <c:v>953403.42</c:v>
                </c:pt>
              </c:numCache>
            </c:numRef>
          </c:val>
          <c:extLst>
            <c:ext xmlns:c16="http://schemas.microsoft.com/office/drawing/2014/chart" uri="{C3380CC4-5D6E-409C-BE32-E72D297353CC}">
              <c16:uniqueId val="{00000000-6D20-4C38-971B-057FE8FDC10E}"/>
            </c:ext>
          </c:extLst>
        </c:ser>
        <c:ser>
          <c:idx val="1"/>
          <c:order val="1"/>
          <c:tx>
            <c:strRef>
              <c:f>Sheet1!$C$1</c:f>
              <c:strCache>
                <c:ptCount val="1"/>
                <c:pt idx="0">
                  <c:v>Plan 2025.</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Sheet1!$A$2:$A$3</c:f>
              <c:strCache>
                <c:ptCount val="2"/>
                <c:pt idx="0">
                  <c:v>Prihodi </c:v>
                </c:pt>
                <c:pt idx="1">
                  <c:v>Rashodi</c:v>
                </c:pt>
              </c:strCache>
            </c:strRef>
          </c:cat>
          <c:val>
            <c:numRef>
              <c:f>Sheet1!$C$2:$C$3</c:f>
              <c:numCache>
                <c:formatCode>General</c:formatCode>
                <c:ptCount val="2"/>
                <c:pt idx="0">
                  <c:v>2283500</c:v>
                </c:pt>
                <c:pt idx="1">
                  <c:v>2283500</c:v>
                </c:pt>
              </c:numCache>
            </c:numRef>
          </c:val>
          <c:extLst>
            <c:ext xmlns:c16="http://schemas.microsoft.com/office/drawing/2014/chart" uri="{C3380CC4-5D6E-409C-BE32-E72D297353CC}">
              <c16:uniqueId val="{00000001-6D20-4C38-971B-057FE8FDC10E}"/>
            </c:ext>
          </c:extLst>
        </c:ser>
        <c:ser>
          <c:idx val="2"/>
          <c:order val="2"/>
          <c:tx>
            <c:strRef>
              <c:f>Sheet1!$D$1</c:f>
              <c:strCache>
                <c:ptCount val="1"/>
                <c:pt idx="0">
                  <c:v>Ostvarenje 1.1.2025. - 30.6.2025.</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Sheet1!$A$2:$A$3</c:f>
              <c:strCache>
                <c:ptCount val="2"/>
                <c:pt idx="0">
                  <c:v>Prihodi </c:v>
                </c:pt>
                <c:pt idx="1">
                  <c:v>Rashodi</c:v>
                </c:pt>
              </c:strCache>
            </c:strRef>
          </c:cat>
          <c:val>
            <c:numRef>
              <c:f>Sheet1!$D$2:$D$3</c:f>
              <c:numCache>
                <c:formatCode>General</c:formatCode>
                <c:ptCount val="2"/>
                <c:pt idx="0">
                  <c:v>1088420.08</c:v>
                </c:pt>
                <c:pt idx="1">
                  <c:v>1254867.1000000001</c:v>
                </c:pt>
              </c:numCache>
            </c:numRef>
          </c:val>
          <c:extLst>
            <c:ext xmlns:c16="http://schemas.microsoft.com/office/drawing/2014/chart" uri="{C3380CC4-5D6E-409C-BE32-E72D297353CC}">
              <c16:uniqueId val="{00000002-6D20-4C38-971B-057FE8FDC10E}"/>
            </c:ext>
          </c:extLst>
        </c:ser>
        <c:dLbls>
          <c:showLegendKey val="0"/>
          <c:showVal val="0"/>
          <c:showCatName val="0"/>
          <c:showSerName val="0"/>
          <c:showPercent val="0"/>
          <c:showBubbleSize val="0"/>
        </c:dLbls>
        <c:gapWidth val="115"/>
        <c:overlap val="-20"/>
        <c:axId val="1750316032"/>
        <c:axId val="1750316448"/>
      </c:barChart>
      <c:catAx>
        <c:axId val="1750316032"/>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r-Latn-RS"/>
          </a:p>
        </c:txPr>
        <c:crossAx val="1750316448"/>
        <c:crosses val="autoZero"/>
        <c:auto val="1"/>
        <c:lblAlgn val="ctr"/>
        <c:lblOffset val="100"/>
        <c:noMultiLvlLbl val="0"/>
      </c:catAx>
      <c:valAx>
        <c:axId val="1750316448"/>
        <c:scaling>
          <c:orientation val="minMax"/>
        </c:scaling>
        <c:delete val="0"/>
        <c:axPos val="b"/>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r-Latn-RS"/>
          </a:p>
        </c:txPr>
        <c:crossAx val="1750316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Reversed" id="22">
  <a:schemeClr val="accent2"/>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222">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12.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13.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14.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22">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222">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222">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22">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8.xml><?xml version="1.0" encoding="utf-8"?>
<cs:chartStyle xmlns:cs="http://schemas.microsoft.com/office/drawing/2012/chartStyle" xmlns:a="http://schemas.openxmlformats.org/drawingml/2006/main" id="222">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9.xml><?xml version="1.0" encoding="utf-8"?>
<cs:chartStyle xmlns:cs="http://schemas.microsoft.com/office/drawing/2012/chartStyle" xmlns:a="http://schemas.openxmlformats.org/drawingml/2006/main" id="222">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06F42-2C63-40B3-AB83-EEE2C9FDC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15</Pages>
  <Words>4120</Words>
  <Characters>23490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Ana</cp:lastModifiedBy>
  <cp:revision>38</cp:revision>
  <cp:lastPrinted>2025-03-24T09:28:00Z</cp:lastPrinted>
  <dcterms:created xsi:type="dcterms:W3CDTF">2024-07-08T09:14:00Z</dcterms:created>
  <dcterms:modified xsi:type="dcterms:W3CDTF">2025-07-21T07:35:00Z</dcterms:modified>
</cp:coreProperties>
</file>